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205D" w14:textId="77777777" w:rsidR="00EC1904" w:rsidRPr="00F93233" w:rsidRDefault="00EC1904" w:rsidP="00EC190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93233">
        <w:rPr>
          <w:rFonts w:asciiTheme="majorBidi" w:hAnsiTheme="majorBidi" w:cstheme="majorBidi"/>
          <w:b/>
          <w:bCs/>
          <w:i/>
          <w:iCs/>
          <w:sz w:val="28"/>
          <w:szCs w:val="28"/>
        </w:rPr>
        <w:t>Accompagnement pédagogique des enseignants 2023-2024</w:t>
      </w:r>
    </w:p>
    <w:p w14:paraId="256BE983" w14:textId="77777777" w:rsidR="00851AC5" w:rsidRPr="00F93233" w:rsidRDefault="00851AC5" w:rsidP="00EC190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072F6DC0" w14:textId="2D2F04B7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Atelier 2 : </w:t>
      </w:r>
      <w:r w:rsidRPr="00F93233">
        <w:rPr>
          <w:rFonts w:asciiTheme="majorBidi" w:hAnsiTheme="majorBidi" w:cstheme="majorBidi"/>
          <w:sz w:val="24"/>
          <w:szCs w:val="24"/>
        </w:rPr>
        <w:t>Conception d’un cours pour un enseig</w:t>
      </w:r>
      <w:r w:rsidR="004D12D1" w:rsidRPr="00F93233">
        <w:rPr>
          <w:rFonts w:asciiTheme="majorBidi" w:hAnsiTheme="majorBidi" w:cstheme="majorBidi"/>
          <w:sz w:val="24"/>
          <w:szCs w:val="24"/>
        </w:rPr>
        <w:t xml:space="preserve">nement </w:t>
      </w:r>
      <w:r w:rsidRPr="00F93233">
        <w:rPr>
          <w:rFonts w:asciiTheme="majorBidi" w:hAnsiTheme="majorBidi" w:cstheme="majorBidi"/>
          <w:sz w:val="24"/>
          <w:szCs w:val="24"/>
        </w:rPr>
        <w:t>hybride.</w:t>
      </w:r>
    </w:p>
    <w:p w14:paraId="419209AF" w14:textId="2260B74E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Activité 3 : </w:t>
      </w:r>
      <w:r w:rsidR="00DB339E" w:rsidRPr="00F93233">
        <w:rPr>
          <w:rFonts w:asciiTheme="majorBidi" w:hAnsiTheme="majorBidi" w:cstheme="majorBidi"/>
          <w:sz w:val="24"/>
          <w:szCs w:val="24"/>
        </w:rPr>
        <w:t>Élaboration</w:t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DB339E" w:rsidRPr="00F93233">
        <w:rPr>
          <w:rFonts w:asciiTheme="majorBidi" w:hAnsiTheme="majorBidi" w:cstheme="majorBidi"/>
          <w:sz w:val="24"/>
          <w:szCs w:val="24"/>
        </w:rPr>
        <w:t>d’</w:t>
      </w:r>
      <w:r w:rsidRPr="00F93233">
        <w:rPr>
          <w:rFonts w:asciiTheme="majorBidi" w:hAnsiTheme="majorBidi" w:cstheme="majorBidi"/>
          <w:sz w:val="24"/>
          <w:szCs w:val="24"/>
        </w:rPr>
        <w:t>une grille pour l’évaluation d’un cours en ligne.</w:t>
      </w:r>
    </w:p>
    <w:p w14:paraId="1A8A5B7D" w14:textId="4ED3FA2B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Groupe</w:t>
      </w:r>
      <w:r w:rsidRPr="00F93233">
        <w:rPr>
          <w:rFonts w:asciiTheme="majorBidi" w:hAnsiTheme="majorBidi" w:cstheme="majorBidi"/>
          <w:sz w:val="24"/>
          <w:szCs w:val="24"/>
        </w:rPr>
        <w:t> : 64</w:t>
      </w:r>
      <w:r w:rsidR="00A046E0"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3017EB" w:rsidRPr="00F93233">
        <w:rPr>
          <w:rFonts w:asciiTheme="majorBidi" w:hAnsiTheme="majorBidi" w:cstheme="majorBidi"/>
          <w:sz w:val="24"/>
          <w:szCs w:val="24"/>
        </w:rPr>
        <w:t>/ Session Mars 2024</w:t>
      </w:r>
    </w:p>
    <w:p w14:paraId="43820978" w14:textId="282D0189" w:rsidR="00814203" w:rsidRPr="00F93233" w:rsidRDefault="00814203" w:rsidP="00781887">
      <w:pPr>
        <w:spacing w:after="24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Tuteur : </w:t>
      </w:r>
      <w:r w:rsidRPr="00F93233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F93233">
        <w:rPr>
          <w:rFonts w:asciiTheme="majorBidi" w:hAnsiTheme="majorBidi" w:cstheme="majorBidi"/>
          <w:sz w:val="24"/>
          <w:szCs w:val="24"/>
        </w:rPr>
        <w:t>Amira</w:t>
      </w:r>
      <w:proofErr w:type="spellEnd"/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794D" w:rsidRPr="00F93233">
        <w:rPr>
          <w:rFonts w:asciiTheme="majorBidi" w:hAnsiTheme="majorBidi" w:cstheme="majorBidi"/>
          <w:sz w:val="24"/>
          <w:szCs w:val="24"/>
        </w:rPr>
        <w:t>Kebabi</w:t>
      </w:r>
      <w:proofErr w:type="spellEnd"/>
      <w:r w:rsidR="00DA794D" w:rsidRPr="00F93233">
        <w:rPr>
          <w:rFonts w:asciiTheme="majorBidi" w:hAnsiTheme="majorBidi" w:cstheme="majorBidi"/>
          <w:sz w:val="24"/>
          <w:szCs w:val="24"/>
        </w:rPr>
        <w:t xml:space="preserve">, Université des Frères </w:t>
      </w:r>
      <w:proofErr w:type="spellStart"/>
      <w:r w:rsidR="00DA794D" w:rsidRPr="00F93233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="00DA794D" w:rsidRPr="00F93233">
        <w:rPr>
          <w:rFonts w:asciiTheme="majorBidi" w:hAnsiTheme="majorBidi" w:cstheme="majorBidi"/>
          <w:sz w:val="24"/>
          <w:szCs w:val="24"/>
        </w:rPr>
        <w:t xml:space="preserve"> de Constantine 1 (UFMC)</w:t>
      </w:r>
    </w:p>
    <w:p w14:paraId="48E486E1" w14:textId="77777777" w:rsidR="00EC1904" w:rsidRPr="00F93233" w:rsidRDefault="00EC1904" w:rsidP="00EC1904">
      <w:pPr>
        <w:pStyle w:val="Paragraphedeliste"/>
        <w:tabs>
          <w:tab w:val="left" w:pos="142"/>
        </w:tabs>
        <w:spacing w:before="120" w:line="276" w:lineRule="auto"/>
        <w:ind w:left="4820" w:hanging="51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* </w:t>
      </w:r>
      <w:r w:rsidRPr="00F93233">
        <w:rPr>
          <w:rFonts w:asciiTheme="majorBidi" w:hAnsiTheme="majorBidi" w:cstheme="majorBidi"/>
          <w:b/>
          <w:bCs/>
          <w:sz w:val="24"/>
          <w:szCs w:val="24"/>
          <w:rtl/>
        </w:rPr>
        <w:t>* * * * * * * * * * * *</w:t>
      </w:r>
      <w:r w:rsidRPr="00F9323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13AD4DDA" w14:textId="77777777" w:rsidR="00E551AE" w:rsidRPr="00F93233" w:rsidRDefault="00E551AE" w:rsidP="00EC1904">
      <w:pPr>
        <w:pStyle w:val="Paragraphedeliste"/>
        <w:tabs>
          <w:tab w:val="left" w:pos="142"/>
        </w:tabs>
        <w:spacing w:before="120" w:line="276" w:lineRule="auto"/>
        <w:ind w:left="4820" w:hanging="519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8A9DFC" w14:textId="75781BC6" w:rsidR="00EC1904" w:rsidRPr="00F93233" w:rsidRDefault="00EC1904" w:rsidP="00EC1904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Grille d’évaluation du groupe 64</w:t>
      </w:r>
      <w:r w:rsidR="00E42F15" w:rsidRPr="00F93233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Pr="00F93233">
        <w:rPr>
          <w:rFonts w:asciiTheme="majorBidi" w:hAnsiTheme="majorBidi" w:cstheme="majorBidi"/>
          <w:b/>
          <w:bCs/>
          <w:i/>
          <w:iCs/>
          <w:sz w:val="24"/>
          <w:szCs w:val="24"/>
        </w:rPr>
        <w:t>(2023-2024)</w:t>
      </w:r>
    </w:p>
    <w:p w14:paraId="36DBA15E" w14:textId="77777777" w:rsidR="00EC1904" w:rsidRPr="00F93233" w:rsidRDefault="00EC1904" w:rsidP="00EC1904">
      <w:p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>La grille comporte :</w:t>
      </w:r>
    </w:p>
    <w:p w14:paraId="22CA754E" w14:textId="77777777" w:rsidR="00EC1904" w:rsidRPr="00F93233" w:rsidRDefault="00EC1904" w:rsidP="00EC190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>Un ensemble des critères, dont leur nombre est fixé, ils sont tirés de la présentation, structuration pédagogique d’un cours pour un enseignant hybride.</w:t>
      </w:r>
    </w:p>
    <w:p w14:paraId="4C03093A" w14:textId="0FAC3464" w:rsidR="00EC1904" w:rsidRPr="00F93233" w:rsidRDefault="00EC1904" w:rsidP="00FC3554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t xml:space="preserve">Les mentions que les membres du groupe ont choisies sont : 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(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A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) très satisfaisant</w:t>
      </w:r>
      <w:r w:rsidRPr="00F93233">
        <w:rPr>
          <w:rFonts w:asciiTheme="majorBidi" w:hAnsiTheme="majorBidi" w:cstheme="majorBidi"/>
          <w:sz w:val="24"/>
          <w:szCs w:val="24"/>
        </w:rPr>
        <w:t xml:space="preserve">, 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(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B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) satisfaisant</w:t>
      </w:r>
      <w:r w:rsidRPr="00F93233">
        <w:rPr>
          <w:rFonts w:asciiTheme="majorBidi" w:hAnsiTheme="majorBidi" w:cstheme="majorBidi"/>
          <w:sz w:val="24"/>
          <w:szCs w:val="24"/>
        </w:rPr>
        <w:t>,</w:t>
      </w:r>
      <w:r w:rsidR="00E42F15" w:rsidRPr="00F93233">
        <w:rPr>
          <w:rFonts w:asciiTheme="majorBidi" w:hAnsiTheme="majorBidi" w:cstheme="majorBidi"/>
          <w:sz w:val="24"/>
          <w:szCs w:val="24"/>
        </w:rPr>
        <w:br/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(C)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passable</w:t>
      </w:r>
      <w:r w:rsidR="00CC57B8" w:rsidRPr="00F93233">
        <w:rPr>
          <w:rFonts w:asciiTheme="majorBidi" w:hAnsiTheme="majorBidi" w:cstheme="majorBidi"/>
          <w:sz w:val="24"/>
          <w:szCs w:val="24"/>
        </w:rPr>
        <w:t>,</w:t>
      </w:r>
      <w:r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(D)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ins</w:t>
      </w:r>
      <w:r w:rsidR="00484DB3" w:rsidRPr="00F93233">
        <w:rPr>
          <w:rFonts w:asciiTheme="majorBidi" w:hAnsiTheme="majorBidi" w:cstheme="majorBidi"/>
          <w:sz w:val="24"/>
          <w:szCs w:val="24"/>
          <w:highlight w:val="green"/>
        </w:rPr>
        <w:t>uffi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>sant</w:t>
      </w:r>
      <w:r w:rsidR="006F5299" w:rsidRPr="00F93233">
        <w:rPr>
          <w:rFonts w:asciiTheme="majorBidi" w:hAnsiTheme="majorBidi" w:cstheme="majorBidi"/>
          <w:sz w:val="24"/>
          <w:szCs w:val="24"/>
        </w:rPr>
        <w:t xml:space="preserve"> </w:t>
      </w:r>
      <w:r w:rsidR="006D07FE" w:rsidRPr="00F93233">
        <w:rPr>
          <w:rFonts w:asciiTheme="majorBidi" w:hAnsiTheme="majorBidi" w:cstheme="majorBidi"/>
          <w:sz w:val="24"/>
          <w:szCs w:val="24"/>
        </w:rPr>
        <w:t>et</w:t>
      </w:r>
      <w:r w:rsidR="006D07FE" w:rsidRPr="00F932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5299" w:rsidRPr="00F93233">
        <w:rPr>
          <w:rFonts w:asciiTheme="majorBidi" w:hAnsiTheme="majorBidi" w:cstheme="majorBidi"/>
          <w:b/>
          <w:bCs/>
          <w:sz w:val="24"/>
          <w:szCs w:val="24"/>
          <w:highlight w:val="green"/>
        </w:rPr>
        <w:t>(E)</w:t>
      </w:r>
      <w:r w:rsidRPr="00F93233">
        <w:rPr>
          <w:rFonts w:asciiTheme="majorBidi" w:hAnsiTheme="majorBidi" w:cstheme="majorBidi"/>
          <w:sz w:val="24"/>
          <w:szCs w:val="24"/>
          <w:highlight w:val="green"/>
        </w:rPr>
        <w:t xml:space="preserve"> inexistant</w:t>
      </w:r>
      <w:r w:rsidRPr="00F93233">
        <w:rPr>
          <w:rFonts w:asciiTheme="majorBidi" w:hAnsiTheme="majorBidi" w:cstheme="majorBidi"/>
          <w:sz w:val="24"/>
          <w:szCs w:val="24"/>
        </w:rPr>
        <w:t>.</w:t>
      </w:r>
    </w:p>
    <w:p w14:paraId="4B638BE3" w14:textId="77777777" w:rsidR="00491E88" w:rsidRPr="00F93233" w:rsidRDefault="00491E88" w:rsidP="00491E88">
      <w:pPr>
        <w:spacing w:after="120"/>
        <w:ind w:left="357"/>
        <w:rPr>
          <w:rFonts w:asciiTheme="majorBidi" w:hAnsiTheme="majorBidi" w:cstheme="majorBidi"/>
          <w:sz w:val="24"/>
          <w:szCs w:val="24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400" w:firstRow="0" w:lastRow="0" w:firstColumn="0" w:lastColumn="0" w:noHBand="0" w:noVBand="1"/>
      </w:tblPr>
      <w:tblGrid>
        <w:gridCol w:w="10627"/>
      </w:tblGrid>
      <w:tr w:rsidR="00F93233" w:rsidRPr="00F93233" w14:paraId="2AD3E4E7" w14:textId="77777777" w:rsidTr="00FC3554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E0130A3" w14:textId="5EFE6A3F" w:rsidR="000C46E0" w:rsidRPr="00B02A26" w:rsidRDefault="009713D6" w:rsidP="000C46E0">
            <w:pP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  <w:r w:rsidRPr="00B02A26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Groupe :</w:t>
            </w:r>
            <w:r w:rsidR="000C46E0" w:rsidRPr="00B02A26"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  <w:t xml:space="preserve"> 64</w:t>
            </w:r>
          </w:p>
          <w:p w14:paraId="2EB391F7" w14:textId="723013CC" w:rsidR="000C46E0" w:rsidRPr="00F93233" w:rsidRDefault="000C46E0" w:rsidP="00EE333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 responsable</w:t>
            </w:r>
            <w:r w:rsidR="0009763D"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du groupe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TIDJANI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Sayhia</w:t>
            </w:r>
            <w:proofErr w:type="spell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Kasdi</w:t>
            </w:r>
            <w:proofErr w:type="spellEnd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Merbah</w:t>
            </w:r>
            <w:proofErr w:type="spellEnd"/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Ouargla (UKMO)</w:t>
            </w:r>
          </w:p>
          <w:p w14:paraId="625B5C4D" w14:textId="121091EA" w:rsidR="00EA7A8F" w:rsidRPr="00F93233" w:rsidRDefault="00EA7A8F" w:rsidP="00EE33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Email :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0DE7" w:rsidRPr="00F93233">
              <w:rPr>
                <w:rFonts w:asciiTheme="majorBidi" w:hAnsiTheme="majorBidi" w:cstheme="majorBidi"/>
                <w:sz w:val="24"/>
                <w:szCs w:val="24"/>
              </w:rPr>
              <w:t>tidjani.sayhia@univ-ouargla.dz</w:t>
            </w:r>
          </w:p>
          <w:p w14:paraId="2FACF959" w14:textId="18709FB2" w:rsidR="000C46E0" w:rsidRPr="00F93233" w:rsidRDefault="000C46E0" w:rsidP="00605AC0">
            <w:pPr>
              <w:spacing w:after="6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Les membres ayant participé à l’élaboration de la grille :</w:t>
            </w:r>
          </w:p>
          <w:p w14:paraId="737D5933" w14:textId="29B039CA" w:rsidR="009F68AF" w:rsidRPr="00F93233" w:rsidRDefault="00B03665" w:rsidP="00BD2900">
            <w:pPr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Tidjani</w:t>
            </w:r>
            <w:proofErr w:type="spell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Sayhia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Benghanem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Saida, </w:t>
            </w:r>
            <w:proofErr w:type="spellStart"/>
            <w:r w:rsidR="00FC084C" w:rsidRPr="00F93233">
              <w:rPr>
                <w:rFonts w:asciiTheme="majorBidi" w:hAnsiTheme="majorBidi" w:cstheme="majorBidi"/>
                <w:sz w:val="24"/>
                <w:szCs w:val="24"/>
              </w:rPr>
              <w:t>Belaghit</w:t>
            </w:r>
            <w:proofErr w:type="spellEnd"/>
            <w:r w:rsidR="00FC084C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Abdelhakem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aabed</w:t>
            </w:r>
            <w:proofErr w:type="spellEnd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E6918" w:rsidRPr="00F93233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ohssen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Brahmi </w:t>
            </w:r>
            <w:r w:rsidR="00131028" w:rsidRPr="00F93233">
              <w:rPr>
                <w:rFonts w:asciiTheme="majorBidi" w:hAnsiTheme="majorBidi" w:cstheme="majorBidi"/>
                <w:sz w:val="24"/>
                <w:szCs w:val="24"/>
              </w:rPr>
              <w:t>Nassima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Boulila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Ismahane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>Mouhoub</w:t>
            </w:r>
            <w:proofErr w:type="spellEnd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Walid, </w:t>
            </w:r>
            <w:proofErr w:type="spellStart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>Touaref</w:t>
            </w:r>
            <w:proofErr w:type="spellEnd"/>
            <w:r w:rsidR="007F293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Mohamed Ameur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>Seghier</w:t>
            </w:r>
            <w:proofErr w:type="spellEnd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>Abla</w:t>
            </w:r>
            <w:proofErr w:type="spellEnd"/>
            <w:r w:rsidR="00694C4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4B7E35" w:rsidRPr="00F93233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ouazza</w:t>
            </w:r>
            <w:proofErr w:type="spellEnd"/>
            <w:r w:rsidR="004B7E35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abrine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Bouras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Wefa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Mansouri Meriem, </w:t>
            </w:r>
            <w:r w:rsidR="00480DE4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Bouzekri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Ibtissem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dir </w:t>
            </w:r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Fouzia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Kharroubi</w:t>
            </w:r>
            <w:proofErr w:type="spellEnd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Houria, </w:t>
            </w:r>
            <w:proofErr w:type="spellStart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>Fethia</w:t>
            </w:r>
            <w:proofErr w:type="spellEnd"/>
            <w:r w:rsidR="00F4461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Ferroudji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Abdelhak </w:t>
            </w:r>
            <w:proofErr w:type="spellStart"/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C407BD" w:rsidRPr="00F93233">
              <w:rPr>
                <w:rFonts w:asciiTheme="majorBidi" w:hAnsiTheme="majorBidi" w:cstheme="majorBidi"/>
                <w:sz w:val="24"/>
                <w:szCs w:val="24"/>
              </w:rPr>
              <w:t>adibi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493D4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Bouali </w:t>
            </w:r>
            <w:proofErr w:type="spellStart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>Razika</w:t>
            </w:r>
            <w:proofErr w:type="spellEnd"/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605FE8" w:rsidRPr="00F93233">
              <w:rPr>
                <w:rFonts w:asciiTheme="majorBidi" w:hAnsiTheme="majorBidi" w:cstheme="majorBidi"/>
                <w:sz w:val="24"/>
                <w:szCs w:val="24"/>
              </w:rPr>
              <w:t>Meribai</w:t>
            </w:r>
            <w:proofErr w:type="spellEnd"/>
            <w:r w:rsidR="00605FE8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Saoussen, </w:t>
            </w:r>
            <w:proofErr w:type="spellStart"/>
            <w:r w:rsidR="00F01A5F" w:rsidRPr="00F93233">
              <w:rPr>
                <w:rFonts w:asciiTheme="majorBidi" w:hAnsiTheme="majorBidi" w:cstheme="majorBidi"/>
                <w:sz w:val="24"/>
                <w:szCs w:val="24"/>
              </w:rPr>
              <w:t>Benlahsene</w:t>
            </w:r>
            <w:proofErr w:type="spellEnd"/>
            <w:r w:rsidR="00F01A5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Fouad, </w:t>
            </w:r>
            <w:proofErr w:type="spellStart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Djabourabi</w:t>
            </w:r>
            <w:proofErr w:type="spellEnd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046E0" w:rsidRPr="00F93233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um </w:t>
            </w:r>
            <w:proofErr w:type="spellStart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kaltoum</w:t>
            </w:r>
            <w:proofErr w:type="spellEnd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>Boudjenana</w:t>
            </w:r>
            <w:proofErr w:type="spellEnd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32823" w:rsidRPr="00F93233">
              <w:rPr>
                <w:rFonts w:asciiTheme="majorBidi" w:hAnsiTheme="majorBidi" w:cstheme="majorBidi"/>
                <w:sz w:val="24"/>
                <w:szCs w:val="24"/>
              </w:rPr>
              <w:t>ahlam</w:t>
            </w:r>
            <w:proofErr w:type="spellEnd"/>
            <w:r w:rsidR="005D33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Halima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Mallaoui</w:t>
            </w:r>
            <w:proofErr w:type="spellEnd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Rahmani</w:t>
            </w:r>
            <w:proofErr w:type="spellEnd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D33C2" w:rsidRPr="005D33C2">
              <w:rPr>
                <w:rFonts w:asciiTheme="majorBidi" w:hAnsiTheme="majorBidi" w:cstheme="majorBidi"/>
                <w:sz w:val="24"/>
                <w:szCs w:val="24"/>
              </w:rPr>
              <w:t>Mebarka</w:t>
            </w:r>
            <w:proofErr w:type="spellEnd"/>
            <w:r w:rsidR="00901C3F" w:rsidRPr="00F9323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B1DE9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</w:tbl>
    <w:p w14:paraId="7091FC7A" w14:textId="77777777" w:rsidR="00554AF9" w:rsidRPr="00F93233" w:rsidRDefault="00554AF9" w:rsidP="00FC3554">
      <w:pPr>
        <w:spacing w:after="0" w:line="240" w:lineRule="auto"/>
      </w:pPr>
    </w:p>
    <w:p w14:paraId="4FB81C95" w14:textId="77777777" w:rsidR="00491E88" w:rsidRPr="00F93233" w:rsidRDefault="00491E88" w:rsidP="00491E8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BA99CEC" w14:textId="3D2F03F8" w:rsidR="00491E88" w:rsidRPr="00F93233" w:rsidRDefault="00491E88" w:rsidP="00491E8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93233">
        <w:rPr>
          <w:rFonts w:asciiTheme="majorBidi" w:hAnsiTheme="majorBidi" w:cstheme="majorBidi"/>
          <w:b/>
          <w:bCs/>
          <w:sz w:val="28"/>
          <w:szCs w:val="28"/>
        </w:rPr>
        <w:t>Le barème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3233" w:rsidRPr="00F93233" w14:paraId="561F0FB0" w14:textId="7777777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61540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5F9A1A7B" w14:textId="77777777" w:rsidR="00491E88" w:rsidRPr="00F93233" w:rsidRDefault="00491E88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Mention</w:t>
            </w:r>
          </w:p>
        </w:tc>
        <w:tc>
          <w:tcPr>
            <w:tcW w:w="3006" w:type="dxa"/>
            <w:shd w:val="clear" w:color="auto" w:fill="9CC2E5" w:themeFill="accent5" w:themeFillTint="99"/>
          </w:tcPr>
          <w:p w14:paraId="35F6BF8B" w14:textId="77777777" w:rsidR="00491E88" w:rsidRPr="00F93233" w:rsidRDefault="00491E8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Évaluation (%)</w:t>
            </w:r>
          </w:p>
        </w:tc>
      </w:tr>
      <w:tr w:rsidR="00F93233" w:rsidRPr="00F93233" w14:paraId="4398994B" w14:textId="77777777">
        <w:tc>
          <w:tcPr>
            <w:tcW w:w="300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0A9A4C3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3005" w:type="dxa"/>
          </w:tcPr>
          <w:p w14:paraId="07228DCE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Très satisfaisant</w:t>
            </w:r>
          </w:p>
        </w:tc>
        <w:tc>
          <w:tcPr>
            <w:tcW w:w="3006" w:type="dxa"/>
          </w:tcPr>
          <w:p w14:paraId="53A6DDD2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100%</w:t>
            </w:r>
          </w:p>
        </w:tc>
      </w:tr>
      <w:tr w:rsidR="00F93233" w:rsidRPr="00F93233" w14:paraId="6236C733" w14:textId="77777777">
        <w:tc>
          <w:tcPr>
            <w:tcW w:w="3005" w:type="dxa"/>
            <w:shd w:val="clear" w:color="auto" w:fill="F7CAAC" w:themeFill="accent2" w:themeFillTint="66"/>
          </w:tcPr>
          <w:p w14:paraId="503DA5DE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3005" w:type="dxa"/>
          </w:tcPr>
          <w:p w14:paraId="68110465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Satisfaisant</w:t>
            </w:r>
          </w:p>
        </w:tc>
        <w:tc>
          <w:tcPr>
            <w:tcW w:w="3006" w:type="dxa"/>
          </w:tcPr>
          <w:p w14:paraId="6FE2933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75%</w:t>
            </w:r>
          </w:p>
        </w:tc>
      </w:tr>
      <w:tr w:rsidR="00F93233" w:rsidRPr="00F93233" w14:paraId="355154CC" w14:textId="77777777">
        <w:tc>
          <w:tcPr>
            <w:tcW w:w="3005" w:type="dxa"/>
            <w:shd w:val="clear" w:color="auto" w:fill="F7CAAC" w:themeFill="accent2" w:themeFillTint="66"/>
          </w:tcPr>
          <w:p w14:paraId="6A84D31B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3005" w:type="dxa"/>
          </w:tcPr>
          <w:p w14:paraId="04A39C03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Passable</w:t>
            </w:r>
          </w:p>
        </w:tc>
        <w:tc>
          <w:tcPr>
            <w:tcW w:w="3006" w:type="dxa"/>
          </w:tcPr>
          <w:p w14:paraId="13A4D37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50%</w:t>
            </w:r>
          </w:p>
        </w:tc>
      </w:tr>
      <w:tr w:rsidR="00F93233" w:rsidRPr="00F93233" w14:paraId="6BEE8431" w14:textId="77777777">
        <w:tc>
          <w:tcPr>
            <w:tcW w:w="3005" w:type="dxa"/>
            <w:shd w:val="clear" w:color="auto" w:fill="F7CAAC" w:themeFill="accent2" w:themeFillTint="66"/>
          </w:tcPr>
          <w:p w14:paraId="0C2EE46A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3005" w:type="dxa"/>
          </w:tcPr>
          <w:p w14:paraId="7DFD62DD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Insuffisant</w:t>
            </w:r>
          </w:p>
        </w:tc>
        <w:tc>
          <w:tcPr>
            <w:tcW w:w="3006" w:type="dxa"/>
          </w:tcPr>
          <w:p w14:paraId="7CC6A680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25%</w:t>
            </w:r>
          </w:p>
        </w:tc>
      </w:tr>
      <w:tr w:rsidR="00F93233" w:rsidRPr="00F93233" w14:paraId="0B1B64A6" w14:textId="77777777">
        <w:tc>
          <w:tcPr>
            <w:tcW w:w="3005" w:type="dxa"/>
            <w:shd w:val="clear" w:color="auto" w:fill="F7CAAC" w:themeFill="accent2" w:themeFillTint="66"/>
          </w:tcPr>
          <w:p w14:paraId="38524A35" w14:textId="77777777" w:rsidR="00491E88" w:rsidRPr="00F93233" w:rsidRDefault="00491E88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3005" w:type="dxa"/>
          </w:tcPr>
          <w:p w14:paraId="47F59737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Inexistant</w:t>
            </w:r>
          </w:p>
        </w:tc>
        <w:tc>
          <w:tcPr>
            <w:tcW w:w="3006" w:type="dxa"/>
          </w:tcPr>
          <w:p w14:paraId="33B6E928" w14:textId="77777777" w:rsidR="00491E88" w:rsidRPr="00F93233" w:rsidRDefault="00491E8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0%</w:t>
            </w:r>
          </w:p>
        </w:tc>
      </w:tr>
    </w:tbl>
    <w:p w14:paraId="7F798223" w14:textId="16A23F20" w:rsidR="00491E88" w:rsidRPr="00F93233" w:rsidRDefault="00491E88" w:rsidP="00FC3554">
      <w:pPr>
        <w:spacing w:after="0" w:line="240" w:lineRule="auto"/>
      </w:pPr>
      <w:r w:rsidRPr="00F93233">
        <w:br w:type="page"/>
      </w:r>
    </w:p>
    <w:p w14:paraId="695C5EBA" w14:textId="77777777" w:rsidR="00491E88" w:rsidRDefault="00491E88" w:rsidP="00FC3554">
      <w:pPr>
        <w:spacing w:after="0" w:line="240" w:lineRule="auto"/>
      </w:pPr>
    </w:p>
    <w:p w14:paraId="684EAD16" w14:textId="77777777" w:rsidR="00F951F7" w:rsidRDefault="00F951F7" w:rsidP="00FC3554">
      <w:pPr>
        <w:spacing w:after="0" w:line="240" w:lineRule="auto"/>
      </w:pPr>
    </w:p>
    <w:p w14:paraId="67A77947" w14:textId="77777777" w:rsidR="00F951F7" w:rsidRPr="00F93233" w:rsidRDefault="00F951F7" w:rsidP="00FC3554">
      <w:pPr>
        <w:spacing w:after="0" w:line="240" w:lineRule="auto"/>
      </w:pPr>
    </w:p>
    <w:p w14:paraId="6DE7602D" w14:textId="77777777" w:rsidR="00491E88" w:rsidRPr="00F93233" w:rsidRDefault="00491E88" w:rsidP="00FC3554">
      <w:pPr>
        <w:spacing w:after="0" w:line="240" w:lineRule="auto"/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8"/>
        <w:gridCol w:w="984"/>
        <w:gridCol w:w="1702"/>
        <w:gridCol w:w="990"/>
        <w:gridCol w:w="990"/>
        <w:gridCol w:w="993"/>
      </w:tblGrid>
      <w:tr w:rsidR="00F93233" w:rsidRPr="00F93233" w14:paraId="03387F94" w14:textId="77777777" w:rsidTr="00873241">
        <w:trPr>
          <w:trHeight w:val="567"/>
        </w:trPr>
        <w:tc>
          <w:tcPr>
            <w:tcW w:w="5000" w:type="pct"/>
            <w:gridSpan w:val="6"/>
            <w:shd w:val="clear" w:color="auto" w:fill="E5DFEC"/>
            <w:vAlign w:val="center"/>
          </w:tcPr>
          <w:p w14:paraId="6D5C265C" w14:textId="77777777" w:rsidR="004129D4" w:rsidRPr="00F93233" w:rsidRDefault="0041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t>I)  L’aspect organisationnel</w:t>
            </w:r>
          </w:p>
        </w:tc>
      </w:tr>
      <w:tr w:rsidR="00F93233" w:rsidRPr="00F93233" w14:paraId="4F798B6C" w14:textId="77777777" w:rsidTr="009973FC">
        <w:trPr>
          <w:trHeight w:val="338"/>
        </w:trPr>
        <w:tc>
          <w:tcPr>
            <w:tcW w:w="2337" w:type="pct"/>
            <w:vMerge w:val="restart"/>
            <w:vAlign w:val="center"/>
          </w:tcPr>
          <w:p w14:paraId="2982F076" w14:textId="77777777" w:rsidR="004129D4" w:rsidRPr="00F93233" w:rsidRDefault="004129D4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663" w:type="pct"/>
            <w:gridSpan w:val="5"/>
            <w:vAlign w:val="center"/>
          </w:tcPr>
          <w:p w14:paraId="1F4FB258" w14:textId="77777777" w:rsidR="004129D4" w:rsidRPr="00F93233" w:rsidRDefault="004129D4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61AAAC94" w14:textId="77777777" w:rsidTr="006E354E">
        <w:trPr>
          <w:trHeight w:val="337"/>
        </w:trPr>
        <w:tc>
          <w:tcPr>
            <w:tcW w:w="2337" w:type="pct"/>
            <w:vMerge/>
            <w:vAlign w:val="center"/>
          </w:tcPr>
          <w:p w14:paraId="04E68395" w14:textId="77777777" w:rsidR="00935830" w:rsidRPr="00F93233" w:rsidRDefault="00935830" w:rsidP="00746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54FA12"/>
            <w:vAlign w:val="center"/>
          </w:tcPr>
          <w:p w14:paraId="1A529A56" w14:textId="13DB1480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801" w:type="pct"/>
            <w:shd w:val="clear" w:color="auto" w:fill="1CF5F0"/>
            <w:vAlign w:val="center"/>
          </w:tcPr>
          <w:p w14:paraId="6DF79959" w14:textId="75F8CB31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466" w:type="pct"/>
            <w:shd w:val="clear" w:color="auto" w:fill="E207F9"/>
            <w:vAlign w:val="center"/>
          </w:tcPr>
          <w:p w14:paraId="4EC2EFCE" w14:textId="66F8F3C5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466" w:type="pct"/>
            <w:shd w:val="clear" w:color="auto" w:fill="FFF90D"/>
            <w:vAlign w:val="center"/>
          </w:tcPr>
          <w:p w14:paraId="27769112" w14:textId="36E2E529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67" w:type="pct"/>
            <w:shd w:val="clear" w:color="auto" w:fill="F92205"/>
            <w:vAlign w:val="center"/>
          </w:tcPr>
          <w:p w14:paraId="0AA83436" w14:textId="4F660219" w:rsidR="00935830" w:rsidRPr="00F93233" w:rsidRDefault="00935830" w:rsidP="00746200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3A578EE9" w14:textId="77777777" w:rsidTr="006E354E">
        <w:trPr>
          <w:trHeight w:val="911"/>
        </w:trPr>
        <w:tc>
          <w:tcPr>
            <w:tcW w:w="2337" w:type="pct"/>
            <w:shd w:val="clear" w:color="auto" w:fill="B4C6E7" w:themeFill="accent1" w:themeFillTint="66"/>
          </w:tcPr>
          <w:p w14:paraId="65B56233" w14:textId="4DC4CD0E" w:rsidR="00544D44" w:rsidRPr="00F93233" w:rsidRDefault="00797389" w:rsidP="00544D44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Présence de tous les éléments requis, y compris la </w:t>
            </w:r>
            <w:r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partie descriptive du cours</w:t>
            </w:r>
            <w:r w:rsidR="00544D44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 </w:t>
            </w:r>
            <w:r w:rsidR="00B1625B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(fiche contact)</w:t>
            </w:r>
            <w:r w:rsidR="00704BD1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44D44" w:rsidRPr="00F932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</w:p>
          <w:p w14:paraId="21297619" w14:textId="7BF8BAAB" w:rsidR="00255910" w:rsidRPr="00F93233" w:rsidRDefault="00255910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Titre (</w:t>
            </w:r>
            <w:r w:rsidR="008C49B7" w:rsidRPr="00F93233">
              <w:rPr>
                <w:rFonts w:asciiTheme="majorBidi" w:hAnsiTheme="majorBidi" w:cstheme="majorBidi"/>
              </w:rPr>
              <w:t xml:space="preserve">apparent, </w:t>
            </w:r>
            <w:r w:rsidRPr="00F93233">
              <w:rPr>
                <w:rFonts w:asciiTheme="majorBidi" w:hAnsiTheme="majorBidi" w:cstheme="majorBidi"/>
              </w:rPr>
              <w:t>claire</w:t>
            </w:r>
            <w:r w:rsidR="008C49B7" w:rsidRPr="00F93233">
              <w:rPr>
                <w:rFonts w:asciiTheme="majorBidi" w:hAnsiTheme="majorBidi" w:cstheme="majorBidi"/>
              </w:rPr>
              <w:t>) ;</w:t>
            </w:r>
            <w:r w:rsidR="00F301E6" w:rsidRPr="00F93233">
              <w:rPr>
                <w:rFonts w:asciiTheme="majorBidi" w:hAnsiTheme="majorBidi" w:cstheme="majorBidi"/>
              </w:rPr>
              <w:t xml:space="preserve"> </w:t>
            </w:r>
          </w:p>
          <w:p w14:paraId="31A10CE0" w14:textId="295E4929" w:rsidR="00664328" w:rsidRPr="00F93233" w:rsidRDefault="00664328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Résumé du cours ;</w:t>
            </w:r>
          </w:p>
          <w:p w14:paraId="3C421E15" w14:textId="25B1715F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Coordonnées</w:t>
            </w:r>
            <w:r w:rsidR="00797389" w:rsidRPr="00F93233">
              <w:rPr>
                <w:rFonts w:asciiTheme="majorBidi" w:hAnsiTheme="majorBidi" w:cstheme="majorBidi"/>
              </w:rPr>
              <w:t xml:space="preserve"> du professeur</w:t>
            </w:r>
            <w:r w:rsidR="003238FF" w:rsidRPr="00F93233">
              <w:rPr>
                <w:rFonts w:asciiTheme="majorBidi" w:hAnsiTheme="majorBidi" w:cstheme="majorBidi"/>
              </w:rPr>
              <w:t xml:space="preserve"> (nom, email, affiliation</w:t>
            </w:r>
            <w:r w:rsidR="00736035" w:rsidRPr="00F93233">
              <w:rPr>
                <w:rFonts w:asciiTheme="majorBidi" w:hAnsiTheme="majorBidi" w:cstheme="majorBidi"/>
              </w:rPr>
              <w:t>)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50001808" w14:textId="3A5E3F00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Public</w:t>
            </w:r>
            <w:r w:rsidR="00797389" w:rsidRPr="00F93233">
              <w:rPr>
                <w:rFonts w:asciiTheme="majorBidi" w:hAnsiTheme="majorBidi" w:cstheme="majorBidi"/>
              </w:rPr>
              <w:t xml:space="preserve"> cible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508B9166" w14:textId="41F7A59D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Coefficient</w:t>
            </w:r>
            <w:r w:rsidR="00797389" w:rsidRPr="00F93233">
              <w:rPr>
                <w:rFonts w:asciiTheme="majorBidi" w:hAnsiTheme="majorBidi" w:cstheme="majorBidi"/>
              </w:rPr>
              <w:t xml:space="preserve"> et crédit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1BE0EA27" w14:textId="16600D26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Volume</w:t>
            </w:r>
            <w:r w:rsidR="00797389" w:rsidRPr="00F93233">
              <w:rPr>
                <w:rFonts w:asciiTheme="majorBidi" w:hAnsiTheme="majorBidi" w:cstheme="majorBidi"/>
              </w:rPr>
              <w:t xml:space="preserve"> horaire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3BC6179C" w14:textId="61C9038E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jc w:val="lowKashida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Catégorie</w:t>
            </w:r>
            <w:r w:rsidR="00797389" w:rsidRPr="00F93233">
              <w:rPr>
                <w:rFonts w:asciiTheme="majorBidi" w:hAnsiTheme="majorBidi" w:cstheme="majorBidi"/>
              </w:rPr>
              <w:t xml:space="preserve"> du cours</w:t>
            </w:r>
            <w:r w:rsidR="00E71AE2" w:rsidRPr="00F93233">
              <w:rPr>
                <w:rFonts w:asciiTheme="majorBidi" w:hAnsiTheme="majorBidi" w:cstheme="majorBidi"/>
              </w:rPr>
              <w:t xml:space="preserve"> (Fondamentale,</w:t>
            </w:r>
            <w:r w:rsidR="00606391" w:rsidRPr="00F93233">
              <w:rPr>
                <w:rFonts w:asciiTheme="majorBidi" w:hAnsiTheme="majorBidi" w:cstheme="majorBidi"/>
              </w:rPr>
              <w:t xml:space="preserve"> Méthodologique,</w:t>
            </w:r>
            <w:r w:rsidR="00E71AE2" w:rsidRPr="00F93233">
              <w:rPr>
                <w:rFonts w:asciiTheme="majorBidi" w:hAnsiTheme="majorBidi" w:cstheme="majorBidi"/>
              </w:rPr>
              <w:t xml:space="preserve"> …)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2C23EE63" w14:textId="2BCF534D" w:rsidR="006C5B8F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</w:rPr>
            </w:pPr>
            <w:r w:rsidRPr="00F93233">
              <w:rPr>
                <w:rFonts w:asciiTheme="majorBidi" w:hAnsiTheme="majorBidi" w:cstheme="majorBidi"/>
              </w:rPr>
              <w:t>Type</w:t>
            </w:r>
            <w:r w:rsidR="00797389" w:rsidRPr="00F93233">
              <w:rPr>
                <w:rFonts w:asciiTheme="majorBidi" w:hAnsiTheme="majorBidi" w:cstheme="majorBidi"/>
              </w:rPr>
              <w:t xml:space="preserve"> d’évaluation</w:t>
            </w:r>
            <w:r w:rsidRPr="00F93233">
              <w:rPr>
                <w:rFonts w:asciiTheme="majorBidi" w:hAnsiTheme="majorBidi" w:cstheme="majorBidi"/>
              </w:rPr>
              <w:t> ;</w:t>
            </w:r>
          </w:p>
          <w:p w14:paraId="2E07216E" w14:textId="33672128" w:rsidR="003B48ED" w:rsidRPr="00F93233" w:rsidRDefault="006C5B8F" w:rsidP="0060639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457" w:hanging="174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</w:rPr>
              <w:t>Langue</w:t>
            </w:r>
            <w:r w:rsidR="00797389" w:rsidRPr="00F93233">
              <w:rPr>
                <w:rFonts w:asciiTheme="majorBidi" w:hAnsiTheme="majorBidi" w:cstheme="majorBidi"/>
              </w:rPr>
              <w:t xml:space="preserve"> de formation.</w:t>
            </w:r>
          </w:p>
        </w:tc>
        <w:tc>
          <w:tcPr>
            <w:tcW w:w="463" w:type="pct"/>
          </w:tcPr>
          <w:p w14:paraId="629A476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53B267CD" w14:textId="09ED2363" w:rsidR="00935830" w:rsidRPr="00F93233" w:rsidRDefault="005D5E7E" w:rsidP="00F12AB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323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398862C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404282F9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2A76F03" w14:textId="77777777" w:rsidR="00935830" w:rsidRPr="00F93233" w:rsidRDefault="00935830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535D4257" w14:textId="77777777" w:rsidTr="006E354E">
        <w:trPr>
          <w:trHeight w:val="386"/>
        </w:trPr>
        <w:tc>
          <w:tcPr>
            <w:tcW w:w="2337" w:type="pct"/>
          </w:tcPr>
          <w:p w14:paraId="40FC19D0" w14:textId="1F96BE24" w:rsidR="00797389" w:rsidRPr="00F93233" w:rsidRDefault="00797389" w:rsidP="009973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Structuration générale et logique d’organisation du cours.</w:t>
            </w:r>
          </w:p>
        </w:tc>
        <w:tc>
          <w:tcPr>
            <w:tcW w:w="463" w:type="pct"/>
          </w:tcPr>
          <w:p w14:paraId="22770666" w14:textId="69734E13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4B3D359F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063EE1F1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14:paraId="356E9179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6DCFAE43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0D5DBB2B" w14:textId="77777777" w:rsidTr="006E354E">
        <w:tc>
          <w:tcPr>
            <w:tcW w:w="2337" w:type="pct"/>
            <w:shd w:val="clear" w:color="auto" w:fill="F7CAAC" w:themeFill="accent2" w:themeFillTint="66"/>
          </w:tcPr>
          <w:p w14:paraId="5AC50D0C" w14:textId="5C8DA0A7" w:rsidR="002A335B" w:rsidRPr="00F93233" w:rsidRDefault="002A335B" w:rsidP="002A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Présentation de la carte conceptuelle.</w:t>
            </w:r>
            <w:r w:rsidR="00FB0362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14:paraId="54925AED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0DB72093" w14:textId="4D79157E" w:rsidR="002A335B" w:rsidRPr="00F93233" w:rsidRDefault="002A335B" w:rsidP="00F12AB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45695F26" w14:textId="044A1C79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76741409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E31984D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3233" w:rsidRPr="00F93233" w14:paraId="7D375650" w14:textId="77777777" w:rsidTr="006E354E">
        <w:trPr>
          <w:trHeight w:val="1033"/>
        </w:trPr>
        <w:tc>
          <w:tcPr>
            <w:tcW w:w="2337" w:type="pct"/>
            <w:shd w:val="clear" w:color="auto" w:fill="FFFFFF" w:themeFill="background1"/>
          </w:tcPr>
          <w:p w14:paraId="7E10216D" w14:textId="5991972B" w:rsidR="002A335B" w:rsidRPr="00F93233" w:rsidRDefault="002A335B" w:rsidP="002A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trois systèmes (entrée, apprentissage et sortie).</w:t>
            </w:r>
          </w:p>
        </w:tc>
        <w:tc>
          <w:tcPr>
            <w:tcW w:w="463" w:type="pct"/>
          </w:tcPr>
          <w:p w14:paraId="4BDF4038" w14:textId="393A65AE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1" w:type="pct"/>
          </w:tcPr>
          <w:p w14:paraId="3C0D33D1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6189B935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6" w:type="pct"/>
          </w:tcPr>
          <w:p w14:paraId="7B930FC0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7" w:type="pct"/>
          </w:tcPr>
          <w:p w14:paraId="53D02F5C" w14:textId="77777777" w:rsidR="002A335B" w:rsidRPr="00F93233" w:rsidRDefault="002A335B" w:rsidP="00C437A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713C9F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089E655" w14:textId="77777777" w:rsidR="009973FC" w:rsidRPr="00F93233" w:rsidRDefault="009973FC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5DCEC6F" w14:textId="77777777" w:rsidR="0025039F" w:rsidRPr="00F93233" w:rsidRDefault="0025039F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51D3F37A" w14:textId="77777777" w:rsidR="00E5034B" w:rsidRPr="00F93233" w:rsidRDefault="00E5034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E6F4E97" w14:textId="6D446649" w:rsidR="0025039F" w:rsidRPr="00F93233" w:rsidRDefault="00E5034B" w:rsidP="00002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F93233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9"/>
        <w:gridCol w:w="3149"/>
        <w:gridCol w:w="1217"/>
        <w:gridCol w:w="1784"/>
        <w:gridCol w:w="1119"/>
        <w:gridCol w:w="803"/>
        <w:gridCol w:w="885"/>
      </w:tblGrid>
      <w:tr w:rsidR="00F93233" w:rsidRPr="00F93233" w14:paraId="176578D5" w14:textId="77777777" w:rsidTr="00845D11">
        <w:trPr>
          <w:trHeight w:val="311"/>
        </w:trPr>
        <w:tc>
          <w:tcPr>
            <w:tcW w:w="5000" w:type="pct"/>
            <w:gridSpan w:val="7"/>
            <w:shd w:val="clear" w:color="auto" w:fill="E5DFEC"/>
          </w:tcPr>
          <w:p w14:paraId="497E8FF5" w14:textId="3F26EC7E" w:rsidR="004129D4" w:rsidRPr="00F93233" w:rsidRDefault="004129D4" w:rsidP="0025039F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lastRenderedPageBreak/>
              <w:t>II)  Le système d’entrée</w:t>
            </w:r>
          </w:p>
        </w:tc>
      </w:tr>
      <w:tr w:rsidR="00F93233" w:rsidRPr="00F93233" w14:paraId="6FF9AFC1" w14:textId="77777777" w:rsidTr="00BC6899">
        <w:trPr>
          <w:trHeight w:val="260"/>
        </w:trPr>
        <w:tc>
          <w:tcPr>
            <w:tcW w:w="2223" w:type="pct"/>
            <w:gridSpan w:val="2"/>
            <w:vMerge w:val="restart"/>
            <w:vAlign w:val="center"/>
          </w:tcPr>
          <w:p w14:paraId="2AD93A27" w14:textId="77777777" w:rsidR="0028152E" w:rsidRPr="00F93233" w:rsidRDefault="0028152E" w:rsidP="00E816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777" w:type="pct"/>
            <w:gridSpan w:val="5"/>
          </w:tcPr>
          <w:p w14:paraId="051E218C" w14:textId="1B6754CA" w:rsidR="0028152E" w:rsidRPr="00F93233" w:rsidRDefault="0028152E" w:rsidP="00611322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highlight w:val="white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78F9DDF3" w14:textId="77777777" w:rsidTr="00BC6899">
        <w:trPr>
          <w:trHeight w:val="260"/>
        </w:trPr>
        <w:tc>
          <w:tcPr>
            <w:tcW w:w="2223" w:type="pct"/>
            <w:gridSpan w:val="2"/>
            <w:vMerge/>
          </w:tcPr>
          <w:p w14:paraId="5023298D" w14:textId="77777777" w:rsidR="00E630A2" w:rsidRPr="00F93233" w:rsidRDefault="00E630A2" w:rsidP="00E630A2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54FA12"/>
            <w:vAlign w:val="center"/>
          </w:tcPr>
          <w:p w14:paraId="54CF3125" w14:textId="47EF5C2F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853" w:type="pct"/>
            <w:shd w:val="clear" w:color="auto" w:fill="1CF5F0"/>
            <w:vAlign w:val="center"/>
          </w:tcPr>
          <w:p w14:paraId="2B9D3CC6" w14:textId="3A597B79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535" w:type="pct"/>
            <w:shd w:val="clear" w:color="auto" w:fill="E207F9"/>
            <w:vAlign w:val="center"/>
          </w:tcPr>
          <w:p w14:paraId="4A3133B9" w14:textId="356E5262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384" w:type="pct"/>
            <w:shd w:val="clear" w:color="auto" w:fill="FFF90D"/>
            <w:vAlign w:val="center"/>
          </w:tcPr>
          <w:p w14:paraId="5C9A1819" w14:textId="1DE4F000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23" w:type="pct"/>
            <w:shd w:val="clear" w:color="auto" w:fill="F92205"/>
            <w:vAlign w:val="center"/>
          </w:tcPr>
          <w:p w14:paraId="6FFDDC50" w14:textId="643517D4" w:rsidR="00E630A2" w:rsidRPr="00F93233" w:rsidRDefault="00E630A2" w:rsidP="00E630A2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262D5265" w14:textId="77777777" w:rsidTr="00BC6899">
        <w:trPr>
          <w:trHeight w:val="239"/>
        </w:trPr>
        <w:tc>
          <w:tcPr>
            <w:tcW w:w="717" w:type="pct"/>
            <w:vMerge w:val="restart"/>
            <w:shd w:val="clear" w:color="auto" w:fill="F7CAAC" w:themeFill="accent2" w:themeFillTint="66"/>
          </w:tcPr>
          <w:p w14:paraId="58D86C48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BEF907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4201E" w14:textId="77777777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Les objectifs</w:t>
            </w:r>
          </w:p>
        </w:tc>
        <w:tc>
          <w:tcPr>
            <w:tcW w:w="1505" w:type="pct"/>
          </w:tcPr>
          <w:p w14:paraId="1A30D693" w14:textId="1AEB21AD" w:rsidR="0025039F" w:rsidRPr="00F93233" w:rsidRDefault="0025039F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Clairs</w:t>
            </w:r>
            <w:r w:rsidR="00FC1137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14:paraId="72D4718B" w14:textId="105B9510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5B14D449" w14:textId="44D77E03" w:rsidR="0025039F" w:rsidRPr="00F93233" w:rsidRDefault="0025039F" w:rsidP="00932329">
            <w:pPr>
              <w:spacing w:after="0"/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535" w:type="pct"/>
          </w:tcPr>
          <w:p w14:paraId="4920D8D9" w14:textId="6FAA0825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0C2BDEFE" w14:textId="1405682D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7091D88B" w14:textId="39ABEF3A" w:rsidR="0025039F" w:rsidRPr="00F93233" w:rsidRDefault="0025039F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2255AA02" w14:textId="77777777" w:rsidTr="00BC6899">
        <w:trPr>
          <w:trHeight w:val="239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33BEB6F2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367D3BFB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Précis</w:t>
            </w:r>
          </w:p>
        </w:tc>
        <w:tc>
          <w:tcPr>
            <w:tcW w:w="582" w:type="pct"/>
          </w:tcPr>
          <w:p w14:paraId="3F97155D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221B5E7D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0F04A2C0" w14:textId="3C729E08" w:rsidR="00335381" w:rsidRPr="00F93233" w:rsidRDefault="0033538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3FE46236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71DEE8F" w14:textId="48C4C3C4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FCFEA2B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B67E232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6B5D7F57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Mesurables</w:t>
            </w:r>
          </w:p>
        </w:tc>
        <w:tc>
          <w:tcPr>
            <w:tcW w:w="582" w:type="pct"/>
          </w:tcPr>
          <w:p w14:paraId="0110AA61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77650887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7A051335" w14:textId="1EFD6ADD" w:rsidR="00AA0CD1" w:rsidRPr="00F93233" w:rsidRDefault="00AA0CD1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384" w:type="pct"/>
          </w:tcPr>
          <w:p w14:paraId="2FBEE0D9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32D2E60A" w14:textId="1767B829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65CFDE0A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65759F9" w14:textId="77777777" w:rsidR="00A26586" w:rsidRPr="00F93233" w:rsidRDefault="00A26586" w:rsidP="0032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202383F2" w14:textId="77777777" w:rsidR="00A26586" w:rsidRPr="00F93233" w:rsidRDefault="00A26586" w:rsidP="003229CB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582" w:type="pct"/>
          </w:tcPr>
          <w:p w14:paraId="36BAC001" w14:textId="77777777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3564A6E1" w14:textId="1F24B0F0" w:rsidR="00A26586" w:rsidRPr="00F93233" w:rsidRDefault="00A26586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7162C846" w14:textId="58A87558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75AA0AA8" w14:textId="4E46E38A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4CA73FA" w14:textId="6E5B117C" w:rsidR="00A26586" w:rsidRPr="00F93233" w:rsidRDefault="00A26586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066A8288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7867CA50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40C944BE" w14:textId="5F0A1E33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Respect des niveaux cognitifs</w:t>
            </w:r>
          </w:p>
        </w:tc>
        <w:tc>
          <w:tcPr>
            <w:tcW w:w="582" w:type="pct"/>
          </w:tcPr>
          <w:p w14:paraId="78624469" w14:textId="5D8B0B43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6CE76D92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05637CF1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54BCE99D" w14:textId="4EE450EE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0ED3080" w14:textId="47BEA8E5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1F8AE07A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72860384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1A41CFA6" w14:textId="1CA0C74A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Les objectifs ciblent des savoirs/savoir-faire / savoir être</w:t>
            </w:r>
          </w:p>
        </w:tc>
        <w:tc>
          <w:tcPr>
            <w:tcW w:w="582" w:type="pct"/>
          </w:tcPr>
          <w:p w14:paraId="434DC78A" w14:textId="574AC66E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19ECC39D" w14:textId="3F5D7F06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2B1926A4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7EEC3BCA" w14:textId="0F2C6A25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0B92F342" w14:textId="56EFA9B1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392B28F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2DD27652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7E1204FF" w14:textId="1CAF5B52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highlight w:val="magenta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Hiérarchie du général au spécifiques</w:t>
            </w:r>
          </w:p>
        </w:tc>
        <w:tc>
          <w:tcPr>
            <w:tcW w:w="582" w:type="pct"/>
          </w:tcPr>
          <w:p w14:paraId="236EB088" w14:textId="3C6D1F1A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687706FA" w14:textId="6BEEE0CE" w:rsidR="000B64D1" w:rsidRPr="00F93233" w:rsidRDefault="000B64D1" w:rsidP="00CD30B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3953A027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5833D142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AD39F49" w14:textId="00B74A80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5D302373" w14:textId="77777777" w:rsidTr="00BC6899">
        <w:trPr>
          <w:trHeight w:val="238"/>
        </w:trPr>
        <w:tc>
          <w:tcPr>
            <w:tcW w:w="717" w:type="pct"/>
            <w:vMerge/>
            <w:shd w:val="clear" w:color="auto" w:fill="F7CAAC" w:themeFill="accent2" w:themeFillTint="66"/>
          </w:tcPr>
          <w:p w14:paraId="4D1577F6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66C5CE9A" w14:textId="77777777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des APO, APC</w:t>
            </w:r>
            <w:r w:rsidR="0006092F"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4BA7E65E" w14:textId="7F2116A2" w:rsidR="0006092F" w:rsidRPr="00F93233" w:rsidRDefault="0006092F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2" w:type="pct"/>
          </w:tcPr>
          <w:p w14:paraId="033D815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69987EC3" w14:textId="4A2B1DCA" w:rsidR="00C342C7" w:rsidRPr="00F12AB5" w:rsidRDefault="00C342C7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535" w:type="pct"/>
          </w:tcPr>
          <w:p w14:paraId="1A43DE9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38BF89AB" w14:textId="7E8AF86F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3" w:type="pct"/>
          </w:tcPr>
          <w:p w14:paraId="27114927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7EF412EF" w14:textId="77777777" w:rsidTr="00BC6899">
        <w:trPr>
          <w:trHeight w:val="279"/>
        </w:trPr>
        <w:tc>
          <w:tcPr>
            <w:tcW w:w="717" w:type="pct"/>
            <w:vMerge w:val="restart"/>
            <w:shd w:val="clear" w:color="auto" w:fill="9CC2E5" w:themeFill="accent5" w:themeFillTint="99"/>
          </w:tcPr>
          <w:p w14:paraId="4F0417A8" w14:textId="66B37A1F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Les prérequis </w:t>
            </w:r>
          </w:p>
        </w:tc>
        <w:tc>
          <w:tcPr>
            <w:tcW w:w="1505" w:type="pct"/>
          </w:tcPr>
          <w:p w14:paraId="6B0C54AE" w14:textId="664A8B86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 prérequis</w:t>
            </w:r>
          </w:p>
        </w:tc>
        <w:tc>
          <w:tcPr>
            <w:tcW w:w="582" w:type="pct"/>
          </w:tcPr>
          <w:p w14:paraId="6932726D" w14:textId="2D204797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4F5CC08C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3453ABD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08F4A0BE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2B693A73" w14:textId="28EB629A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2361239D" w14:textId="77777777" w:rsidTr="00BC6899">
        <w:trPr>
          <w:trHeight w:val="575"/>
        </w:trPr>
        <w:tc>
          <w:tcPr>
            <w:tcW w:w="717" w:type="pct"/>
            <w:vMerge/>
            <w:shd w:val="clear" w:color="auto" w:fill="9CC2E5" w:themeFill="accent5" w:themeFillTint="99"/>
          </w:tcPr>
          <w:p w14:paraId="74874DC3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05BF2442" w14:textId="5B02F7D3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 tests de prérequis (test d’entrée)</w:t>
            </w:r>
          </w:p>
        </w:tc>
        <w:tc>
          <w:tcPr>
            <w:tcW w:w="582" w:type="pct"/>
          </w:tcPr>
          <w:p w14:paraId="36DCFE97" w14:textId="4285E0D1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pct"/>
          </w:tcPr>
          <w:p w14:paraId="571FAA4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74D4C500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21969553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295B01CF" w14:textId="418C1A62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02389140" w14:textId="77777777" w:rsidTr="00BC6899">
        <w:trPr>
          <w:trHeight w:val="583"/>
        </w:trPr>
        <w:tc>
          <w:tcPr>
            <w:tcW w:w="717" w:type="pct"/>
            <w:vMerge/>
            <w:shd w:val="clear" w:color="auto" w:fill="9CC2E5" w:themeFill="accent5" w:themeFillTint="99"/>
          </w:tcPr>
          <w:p w14:paraId="60A00777" w14:textId="77777777" w:rsidR="000B64D1" w:rsidRPr="00F93233" w:rsidRDefault="000B64D1" w:rsidP="000B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5" w:type="pct"/>
          </w:tcPr>
          <w:p w14:paraId="3F0B15B2" w14:textId="476E5BDE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Orientation vers des ressources (en cas d’échec au test) afin d’atteindre le seuil de connaissance nécessaire </w:t>
            </w:r>
          </w:p>
        </w:tc>
        <w:tc>
          <w:tcPr>
            <w:tcW w:w="582" w:type="pct"/>
          </w:tcPr>
          <w:p w14:paraId="1C0541B8" w14:textId="52AA9F4B" w:rsidR="003633F2" w:rsidRPr="00F93233" w:rsidRDefault="003633F2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  <w:p w14:paraId="1A593912" w14:textId="14F6CDA7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853" w:type="pct"/>
          </w:tcPr>
          <w:p w14:paraId="6BEF2FB1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5205966E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3B68E0F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6D12B863" w14:textId="24598BE9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3BD4F2AC" w14:textId="77777777" w:rsidTr="00BC6899">
        <w:trPr>
          <w:trHeight w:val="857"/>
        </w:trPr>
        <w:tc>
          <w:tcPr>
            <w:tcW w:w="2223" w:type="pct"/>
            <w:gridSpan w:val="2"/>
            <w:shd w:val="clear" w:color="auto" w:fill="FBE4D5" w:themeFill="accent2" w:themeFillTint="33"/>
          </w:tcPr>
          <w:p w14:paraId="3A35DD15" w14:textId="03617377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Le respect du principe de polyvalence (max d’objectifs et min de prérequis)</w:t>
            </w:r>
          </w:p>
        </w:tc>
        <w:tc>
          <w:tcPr>
            <w:tcW w:w="582" w:type="pct"/>
          </w:tcPr>
          <w:p w14:paraId="070B42A2" w14:textId="2FFE966B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5607F946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0AF2C3A8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1E48B39D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1CE29759" w14:textId="78FC6DBF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  <w:tr w:rsidR="00F93233" w:rsidRPr="00F93233" w14:paraId="679909A8" w14:textId="77777777" w:rsidTr="00BC6899">
        <w:trPr>
          <w:trHeight w:val="560"/>
        </w:trPr>
        <w:tc>
          <w:tcPr>
            <w:tcW w:w="2223" w:type="pct"/>
            <w:gridSpan w:val="2"/>
            <w:shd w:val="clear" w:color="auto" w:fill="9CC2E5" w:themeFill="accent5" w:themeFillTint="99"/>
          </w:tcPr>
          <w:p w14:paraId="736E72F1" w14:textId="64ED9802" w:rsidR="000B64D1" w:rsidRPr="00F93233" w:rsidRDefault="000B64D1" w:rsidP="000B64D1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prérequis et le contenu</w:t>
            </w:r>
          </w:p>
        </w:tc>
        <w:tc>
          <w:tcPr>
            <w:tcW w:w="582" w:type="pct"/>
          </w:tcPr>
          <w:p w14:paraId="48499F93" w14:textId="76E9C48D" w:rsidR="000B64D1" w:rsidRPr="00F93233" w:rsidRDefault="000B64D1" w:rsidP="00F12AB5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853" w:type="pct"/>
          </w:tcPr>
          <w:p w14:paraId="4B7B9D33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535" w:type="pct"/>
          </w:tcPr>
          <w:p w14:paraId="604A7C5A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384" w:type="pct"/>
          </w:tcPr>
          <w:p w14:paraId="249165D5" w14:textId="77777777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  <w:tc>
          <w:tcPr>
            <w:tcW w:w="423" w:type="pct"/>
          </w:tcPr>
          <w:p w14:paraId="541C9550" w14:textId="6C63B5FD" w:rsidR="000B64D1" w:rsidRPr="00F93233" w:rsidRDefault="000B64D1" w:rsidP="00C437AE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</w:p>
        </w:tc>
      </w:tr>
    </w:tbl>
    <w:p w14:paraId="75146BF0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AB32AB8" w14:textId="77777777" w:rsidR="00C35B2B" w:rsidRPr="00F93233" w:rsidRDefault="00C35B2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3B24C5E7" w14:textId="77777777" w:rsidR="00C35B2B" w:rsidRDefault="00C35B2B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07B628B6" w14:textId="77777777" w:rsidR="00BA432A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494654BA" w14:textId="77777777" w:rsidR="00BA432A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24BC3544" w14:textId="77777777" w:rsidR="00BA432A" w:rsidRPr="00F93233" w:rsidRDefault="00BA432A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9"/>
        <w:gridCol w:w="4606"/>
        <w:gridCol w:w="862"/>
        <w:gridCol w:w="1136"/>
        <w:gridCol w:w="841"/>
        <w:gridCol w:w="841"/>
        <w:gridCol w:w="841"/>
      </w:tblGrid>
      <w:tr w:rsidR="00F93233" w:rsidRPr="00F93233" w14:paraId="7B41C57A" w14:textId="77777777" w:rsidTr="00E8388B">
        <w:trPr>
          <w:trHeight w:val="7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2E1CB52" w14:textId="77777777" w:rsidR="004129D4" w:rsidRPr="00F93233" w:rsidRDefault="004129D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t>III)  Système d’apprentissage</w:t>
            </w:r>
          </w:p>
        </w:tc>
      </w:tr>
      <w:tr w:rsidR="00F93233" w:rsidRPr="00F93233" w14:paraId="4896B47A" w14:textId="77777777" w:rsidTr="00E8388B">
        <w:trPr>
          <w:trHeight w:val="20"/>
        </w:trPr>
        <w:tc>
          <w:tcPr>
            <w:tcW w:w="2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41DE78" w14:textId="77777777" w:rsidR="00912078" w:rsidRPr="00F93233" w:rsidRDefault="00912078" w:rsidP="009120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 d’analyse</w:t>
            </w:r>
          </w:p>
        </w:tc>
        <w:tc>
          <w:tcPr>
            <w:tcW w:w="2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36F" w14:textId="14D35E88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48FE23AB" w14:textId="77777777" w:rsidTr="00E8388B">
        <w:trPr>
          <w:trHeight w:val="20"/>
        </w:trPr>
        <w:tc>
          <w:tcPr>
            <w:tcW w:w="2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970CC" w14:textId="77777777" w:rsidR="00912078" w:rsidRPr="00F93233" w:rsidRDefault="00912078" w:rsidP="009120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FA12"/>
          </w:tcPr>
          <w:p w14:paraId="62E6B0DF" w14:textId="0BDE3C3C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F5F0"/>
          </w:tcPr>
          <w:p w14:paraId="471C4B08" w14:textId="67B97F72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07F9"/>
          </w:tcPr>
          <w:p w14:paraId="23773A97" w14:textId="525B145A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0D"/>
          </w:tcPr>
          <w:p w14:paraId="300F6DAD" w14:textId="0B2895AB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2205"/>
          </w:tcPr>
          <w:p w14:paraId="55F8E88C" w14:textId="2F0273D9" w:rsidR="00912078" w:rsidRPr="00F93233" w:rsidRDefault="00912078" w:rsidP="00D93B9D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12010178" w14:textId="77777777" w:rsidTr="00E8388B">
        <w:trPr>
          <w:trHeight w:val="589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</w:tcPr>
          <w:p w14:paraId="58968D47" w14:textId="4F3DD476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Répartition du cours en plusieurs unités d’apprentissage (Plan global et détaillé)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6B85" w14:textId="6A919984" w:rsidR="000D6C63" w:rsidRPr="00F93233" w:rsidRDefault="000D6C63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B3AA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5C2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26D6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0ED" w14:textId="3ACD632C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233" w:rsidRPr="00F93233" w14:paraId="5D75BF7E" w14:textId="77777777" w:rsidTr="00E8388B">
        <w:trPr>
          <w:trHeight w:val="589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CEE36" w14:textId="1E7EB4DC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Agencement du cours (enchainement</w:t>
            </w:r>
            <w:r w:rsidR="00A76AD4">
              <w:rPr>
                <w:rFonts w:asciiTheme="majorBidi" w:hAnsiTheme="majorBidi" w:cstheme="majorBidi"/>
                <w:sz w:val="24"/>
                <w:szCs w:val="24"/>
              </w:rPr>
              <w:t xml:space="preserve"> logique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 des chapitres)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659" w14:textId="34511ABB" w:rsidR="000D6C63" w:rsidRPr="00F93233" w:rsidRDefault="000D6C63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B8C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E430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AF3F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D61" w14:textId="4D829FF6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3233" w:rsidRPr="00F93233" w14:paraId="1A0FDAAA" w14:textId="77777777" w:rsidTr="00E8388B">
        <w:trPr>
          <w:trHeight w:val="810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094039E4" w14:textId="349F6F8C" w:rsidR="000D6C63" w:rsidRPr="00F93233" w:rsidRDefault="00D0575B" w:rsidP="00BA432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Cohérence entre les objectifs et le contenu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B58E" w14:textId="41CBEECE" w:rsidR="000D6C63" w:rsidRPr="00F93233" w:rsidRDefault="000D6C63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03FF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0769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FC59" w14:textId="77777777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1E01" w14:textId="1FF7791B" w:rsidR="000D6C63" w:rsidRPr="00F93233" w:rsidRDefault="000D6C63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ACB98BE" w14:textId="77777777" w:rsidTr="00E8388B">
        <w:trPr>
          <w:trHeight w:val="577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47E7A" w14:textId="5FFBF5B6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Présence des tests autocorrectifs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3C0" w14:textId="53FB82CD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4CB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2ADB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7B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6FA" w14:textId="0679C855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C4978D3" w14:textId="77777777" w:rsidTr="00E8388B">
        <w:trPr>
          <w:trHeight w:val="577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</w:tcPr>
          <w:p w14:paraId="1062AEF2" w14:textId="5647EB9E" w:rsidR="00FA0F80" w:rsidRPr="00F93233" w:rsidRDefault="00FA0F80" w:rsidP="00FA0F80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et variété des activités d'apprentissage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3602" w14:textId="30D0AFFC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B82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95D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45E0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58C5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026AB35B" w14:textId="77777777" w:rsidTr="00E8388B">
        <w:trPr>
          <w:trHeight w:val="798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544E8B" w14:textId="77777777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Coordination entre les unités et les activités d’apprentissage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1D6" w14:textId="61A16D3D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B43D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454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7D34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0327" w14:textId="7E6968B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7E41AF62" w14:textId="77777777" w:rsidTr="00E8388B">
        <w:trPr>
          <w:trHeight w:val="810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F68C6" w14:textId="5250D2A1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Utilisation des éléments de focalisation (emphase visuelle, figures, illustrations, images, </w:t>
            </w:r>
            <w:proofErr w:type="gram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tableaux, ….</w:t>
            </w:r>
            <w:proofErr w:type="gram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>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03C4" w14:textId="61A9C145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5DA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B02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CC9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5814" w14:textId="218D9878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01F51D63" w14:textId="77777777" w:rsidTr="00E8388B">
        <w:trPr>
          <w:trHeight w:val="1046"/>
        </w:trPr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</w:tcPr>
          <w:p w14:paraId="38F244AE" w14:textId="04F12C9A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Utilisation des aides cognitives (disposition d'un glossaire, abréviations, </w:t>
            </w:r>
            <w:r w:rsidRPr="000F0B59">
              <w:rPr>
                <w:rFonts w:asciiTheme="majorBidi" w:hAnsiTheme="majorBidi" w:cstheme="majorBidi"/>
                <w:sz w:val="24"/>
                <w:szCs w:val="24"/>
              </w:rPr>
              <w:t>la présentation des cartes conceptuelles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…)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096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9F4" w14:textId="249D64F4" w:rsidR="00FA0F80" w:rsidRPr="00F12AB5" w:rsidRDefault="00FA0F80" w:rsidP="00F12AB5">
            <w:pPr>
              <w:spacing w:after="0" w:line="240" w:lineRule="auto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8DA" w14:textId="0B496083" w:rsidR="00FA0F80" w:rsidRPr="00072AF2" w:rsidRDefault="00FA0F80" w:rsidP="00E45BF8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9A69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B239" w14:textId="328F338F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4AB5947A" w14:textId="77777777" w:rsidTr="00E8388B">
        <w:trPr>
          <w:trHeight w:val="741"/>
        </w:trPr>
        <w:tc>
          <w:tcPr>
            <w:tcW w:w="283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0A62" w14:textId="77777777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espaces de communication (forum, salon de chat)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4CF4" w14:textId="4FDCAEBF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DDC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494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D7D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3763" w14:textId="4BFBBE9C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600BE155" w14:textId="77777777" w:rsidTr="00E8388B">
        <w:trPr>
          <w:trHeight w:val="424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96039B" w14:textId="08392AC6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Ressources 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9A99" w14:textId="35775DD8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 xml:space="preserve">Argumentation du cours par des différentes ressources d'aides (vidéos, PDF, site web, </w:t>
            </w:r>
            <w:proofErr w:type="gramStart"/>
            <w:r w:rsidRPr="00F93233">
              <w:rPr>
                <w:rFonts w:asciiTheme="majorBidi" w:hAnsiTheme="majorBidi" w:cstheme="majorBidi"/>
                <w:sz w:val="24"/>
                <w:szCs w:val="24"/>
              </w:rPr>
              <w:t>ouvrage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 w:rsidRPr="00F93233">
              <w:rPr>
                <w:rFonts w:asciiTheme="majorBidi" w:hAnsiTheme="majorBidi" w:cstheme="majorBidi"/>
                <w:sz w:val="24"/>
                <w:szCs w:val="24"/>
              </w:rPr>
              <w:t>etc.)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BD51" w14:textId="29ADB6FF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AF2E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60F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8553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DFC8" w14:textId="7B7B79F5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6CA8667E" w14:textId="77777777" w:rsidTr="00E8388B">
        <w:trPr>
          <w:trHeight w:val="423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9FD740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016" w14:textId="4FEB7D13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références bibliographiques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27E4" w14:textId="2D74332C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561C" w14:textId="68F15500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2273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6B0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8857" w14:textId="3718156A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1DFDBDE6" w14:textId="77777777" w:rsidTr="00E8388B">
        <w:trPr>
          <w:trHeight w:val="423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70D767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5B2A" w14:textId="5EA5EB8F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Actualité des références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0EB6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54A" w14:textId="7FC6EFB8" w:rsidR="00FA0F80" w:rsidRPr="00F93233" w:rsidRDefault="00FA0F80" w:rsidP="00F12AB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9911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B35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5FC" w14:textId="393D5F5E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F80" w:rsidRPr="00F93233" w14:paraId="39F3E34D" w14:textId="77777777" w:rsidTr="00E8388B">
        <w:trPr>
          <w:trHeight w:val="423"/>
        </w:trPr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EC06AA" w14:textId="77777777" w:rsidR="00FA0F80" w:rsidRPr="00F93233" w:rsidRDefault="00FA0F80" w:rsidP="00FA0F80">
            <w:pPr>
              <w:tabs>
                <w:tab w:val="left" w:pos="361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7382" w14:textId="0221D312" w:rsidR="00FA0F80" w:rsidRPr="00F93233" w:rsidRDefault="00FA0F80" w:rsidP="00FA0F8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Format et style d</w:t>
            </w:r>
            <w:r w:rsidR="00992BD8">
              <w:rPr>
                <w:rFonts w:asciiTheme="majorBidi" w:hAnsiTheme="majorBidi" w:cstheme="majorBidi"/>
                <w:sz w:val="24"/>
                <w:szCs w:val="24"/>
              </w:rPr>
              <w:t>e présentation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r w:rsidR="00992BD8" w:rsidRPr="00F93233">
              <w:rPr>
                <w:rFonts w:asciiTheme="majorBidi" w:hAnsiTheme="majorBidi" w:cstheme="majorBidi"/>
                <w:sz w:val="24"/>
                <w:szCs w:val="24"/>
              </w:rPr>
              <w:t>bibliographi</w:t>
            </w:r>
            <w:r w:rsidRPr="00F93233">
              <w:rPr>
                <w:rFonts w:asciiTheme="majorBidi" w:hAnsiTheme="majorBidi" w:cstheme="majorBidi"/>
                <w:sz w:val="24"/>
                <w:szCs w:val="24"/>
              </w:rPr>
              <w:t>es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3492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7F8F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highlight w:val="cyan"/>
                <w:rtl/>
                <w:lang w:val="fr-C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507" w14:textId="7A1BA4B8" w:rsidR="00FA0F80" w:rsidRPr="00F93233" w:rsidRDefault="00FA0F80" w:rsidP="00F12AB5">
            <w:pPr>
              <w:spacing w:after="0" w:line="240" w:lineRule="auto"/>
              <w:rPr>
                <w:rFonts w:asciiTheme="majorBidi" w:hAnsiTheme="majorBidi" w:cstheme="majorBidi"/>
                <w:lang w:val="fr-CA"/>
              </w:rPr>
            </w:pPr>
          </w:p>
          <w:p w14:paraId="34676578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823C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293D" w14:textId="77777777" w:rsidR="00FA0F80" w:rsidRPr="00F93233" w:rsidRDefault="00FA0F80" w:rsidP="00E45BF8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0DD90C" w14:textId="77777777" w:rsidR="004129D4" w:rsidRPr="00F93233" w:rsidRDefault="004129D4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7A3B8FA1" w14:textId="77777777" w:rsidR="00A262D3" w:rsidRPr="00F9323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1BF9A7A4" w14:textId="77777777" w:rsidR="00A262D3" w:rsidRPr="00F9323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p w14:paraId="6183E878" w14:textId="77777777" w:rsidR="00A262D3" w:rsidRPr="00F93233" w:rsidRDefault="00A262D3" w:rsidP="00412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12"/>
        <w:gridCol w:w="1068"/>
        <w:gridCol w:w="1069"/>
        <w:gridCol w:w="1069"/>
        <w:gridCol w:w="1069"/>
        <w:gridCol w:w="1069"/>
      </w:tblGrid>
      <w:tr w:rsidR="00F93233" w:rsidRPr="00F93233" w14:paraId="0FE2EEEC" w14:textId="77777777" w:rsidTr="00A262D3">
        <w:trPr>
          <w:trHeight w:val="1102"/>
        </w:trPr>
        <w:tc>
          <w:tcPr>
            <w:tcW w:w="5000" w:type="pct"/>
            <w:gridSpan w:val="6"/>
            <w:shd w:val="clear" w:color="auto" w:fill="E5DFEC"/>
          </w:tcPr>
          <w:p w14:paraId="521F2533" w14:textId="77777777" w:rsidR="004129D4" w:rsidRPr="00F93233" w:rsidRDefault="004129D4" w:rsidP="00A346CA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</w:rPr>
              <w:t>IV)  Le système de sortie</w:t>
            </w:r>
          </w:p>
        </w:tc>
      </w:tr>
      <w:tr w:rsidR="00F93233" w:rsidRPr="00F93233" w14:paraId="6D3B3BE7" w14:textId="77777777" w:rsidTr="00426376">
        <w:trPr>
          <w:trHeight w:val="296"/>
        </w:trPr>
        <w:tc>
          <w:tcPr>
            <w:tcW w:w="2445" w:type="pct"/>
            <w:vMerge w:val="restart"/>
          </w:tcPr>
          <w:p w14:paraId="0FF47B99" w14:textId="77777777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2555" w:type="pct"/>
            <w:gridSpan w:val="5"/>
          </w:tcPr>
          <w:p w14:paraId="2A0DC494" w14:textId="2E2FDC42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F93233" w:rsidRPr="00F93233" w14:paraId="1D2AAE78" w14:textId="77777777" w:rsidTr="00A036BF">
        <w:trPr>
          <w:trHeight w:val="318"/>
        </w:trPr>
        <w:tc>
          <w:tcPr>
            <w:tcW w:w="2445" w:type="pct"/>
            <w:vMerge/>
          </w:tcPr>
          <w:p w14:paraId="0EAD561C" w14:textId="77777777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54FA12"/>
          </w:tcPr>
          <w:p w14:paraId="7A2D4F24" w14:textId="7D2188EB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511" w:type="pct"/>
            <w:shd w:val="clear" w:color="auto" w:fill="1CF5F0"/>
          </w:tcPr>
          <w:p w14:paraId="37421FB3" w14:textId="0A8EA160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511" w:type="pct"/>
            <w:shd w:val="clear" w:color="auto" w:fill="E207F9"/>
          </w:tcPr>
          <w:p w14:paraId="7EC6E72C" w14:textId="1CD1990C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511" w:type="pct"/>
            <w:shd w:val="clear" w:color="auto" w:fill="FFF90D"/>
          </w:tcPr>
          <w:p w14:paraId="2F9F7853" w14:textId="2FE92B8A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511" w:type="pct"/>
            <w:shd w:val="clear" w:color="auto" w:fill="F92205"/>
          </w:tcPr>
          <w:p w14:paraId="2ACD3302" w14:textId="1F38203B" w:rsidR="00080CBC" w:rsidRPr="00F93233" w:rsidRDefault="00080CBC" w:rsidP="00E67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</w:tr>
      <w:tr w:rsidR="00F93233" w:rsidRPr="00F93233" w14:paraId="7016208D" w14:textId="77777777" w:rsidTr="00507FFE">
        <w:trPr>
          <w:trHeight w:val="948"/>
        </w:trPr>
        <w:tc>
          <w:tcPr>
            <w:tcW w:w="2445" w:type="pct"/>
            <w:shd w:val="clear" w:color="auto" w:fill="9CC2E5" w:themeFill="accent5" w:themeFillTint="99"/>
          </w:tcPr>
          <w:p w14:paraId="1475FA77" w14:textId="77777777" w:rsidR="000872D3" w:rsidRPr="00F93233" w:rsidRDefault="000872D3" w:rsidP="000872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d’une évaluation sommative et/ou formative à la fin de chaque unité d’apprentissage</w:t>
            </w:r>
          </w:p>
        </w:tc>
        <w:tc>
          <w:tcPr>
            <w:tcW w:w="511" w:type="pct"/>
          </w:tcPr>
          <w:p w14:paraId="5131F814" w14:textId="7899EF94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0506ECD6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75B891D9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44C0364E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74BC1FA0" w14:textId="5BC289EC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93233" w:rsidRPr="00F93233" w14:paraId="67C57F13" w14:textId="77777777" w:rsidTr="00CE7157">
        <w:trPr>
          <w:trHeight w:val="744"/>
        </w:trPr>
        <w:tc>
          <w:tcPr>
            <w:tcW w:w="2445" w:type="pct"/>
            <w:shd w:val="clear" w:color="auto" w:fill="F7CAAC" w:themeFill="accent2" w:themeFillTint="66"/>
          </w:tcPr>
          <w:p w14:paraId="3E84679B" w14:textId="6F2608C4" w:rsidR="000872D3" w:rsidRPr="00F93233" w:rsidRDefault="000872D3" w:rsidP="00CE715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Utilisation d'une évaluation individuelle (examen final)</w:t>
            </w:r>
          </w:p>
        </w:tc>
        <w:tc>
          <w:tcPr>
            <w:tcW w:w="511" w:type="pct"/>
          </w:tcPr>
          <w:p w14:paraId="25E6743A" w14:textId="4CE41314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15059942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12D537B2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18C65C6B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31FD918C" w14:textId="5C4F3069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93233" w:rsidRPr="00F93233" w14:paraId="696D6A35" w14:textId="77777777" w:rsidTr="00CE7157">
        <w:trPr>
          <w:trHeight w:val="1973"/>
        </w:trPr>
        <w:tc>
          <w:tcPr>
            <w:tcW w:w="2445" w:type="pct"/>
            <w:shd w:val="clear" w:color="auto" w:fill="BDD6EE" w:themeFill="accent5" w:themeFillTint="66"/>
          </w:tcPr>
          <w:p w14:paraId="3FA4C4EC" w14:textId="0DA5BFA6" w:rsidR="000872D3" w:rsidRPr="00F93233" w:rsidRDefault="000872D3" w:rsidP="000872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233">
              <w:rPr>
                <w:rFonts w:asciiTheme="majorBidi" w:hAnsiTheme="majorBidi" w:cstheme="majorBidi"/>
                <w:sz w:val="24"/>
                <w:szCs w:val="24"/>
              </w:rPr>
              <w:t>Présence des moyens de remédiation en cas d’échec à un examen (Structure d’orientation basée sur le système de feedback pour chaque unité d’apprentissage).</w:t>
            </w:r>
          </w:p>
        </w:tc>
        <w:tc>
          <w:tcPr>
            <w:tcW w:w="511" w:type="pct"/>
          </w:tcPr>
          <w:p w14:paraId="5F1B37D1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32393959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5859DECD" w14:textId="1523BA86" w:rsidR="009D3216" w:rsidRPr="00F12AB5" w:rsidRDefault="0067511F" w:rsidP="00F12AB5">
            <w:pPr>
              <w:spacing w:after="0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511" w:type="pct"/>
          </w:tcPr>
          <w:p w14:paraId="0AC545A7" w14:textId="77777777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1" w:type="pct"/>
          </w:tcPr>
          <w:p w14:paraId="54B2C647" w14:textId="3917BF86" w:rsidR="000872D3" w:rsidRPr="00F93233" w:rsidRDefault="000872D3" w:rsidP="000872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5240B2CD" w14:textId="77777777" w:rsidR="001635C7" w:rsidRPr="00F93233" w:rsidRDefault="001635C7"/>
    <w:p w14:paraId="669BD774" w14:textId="77777777" w:rsidR="00206FFA" w:rsidRDefault="00206FFA" w:rsidP="00E5034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AF6C836" w14:textId="114D8960" w:rsidR="0037580E" w:rsidRPr="00F93233" w:rsidRDefault="00222CF3" w:rsidP="00E5034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93233">
        <w:rPr>
          <w:rFonts w:asciiTheme="majorBidi" w:hAnsiTheme="majorBidi" w:cstheme="majorBidi"/>
          <w:b/>
          <w:bCs/>
          <w:sz w:val="32"/>
          <w:szCs w:val="32"/>
        </w:rPr>
        <w:t>Évaluation</w:t>
      </w:r>
      <w:r w:rsidR="00E5034B" w:rsidRPr="00F9323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6026" w:rsidRPr="00F93233">
        <w:rPr>
          <w:rFonts w:asciiTheme="majorBidi" w:hAnsiTheme="majorBidi" w:cstheme="majorBidi"/>
          <w:b/>
          <w:bCs/>
          <w:sz w:val="32"/>
          <w:szCs w:val="32"/>
        </w:rPr>
        <w:t>fin</w:t>
      </w:r>
      <w:r w:rsidR="00E5034B" w:rsidRPr="00F93233">
        <w:rPr>
          <w:rFonts w:asciiTheme="majorBidi" w:hAnsiTheme="majorBidi" w:cstheme="majorBidi"/>
          <w:b/>
          <w:bCs/>
          <w:sz w:val="32"/>
          <w:szCs w:val="32"/>
        </w:rPr>
        <w:t>al</w:t>
      </w:r>
      <w:r w:rsidR="005C6026" w:rsidRPr="00F93233"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37580E" w:rsidRPr="00F93233">
        <w:rPr>
          <w:rFonts w:asciiTheme="majorBidi" w:hAnsiTheme="majorBidi" w:cstheme="majorBidi"/>
          <w:b/>
          <w:bCs/>
          <w:sz w:val="32"/>
          <w:szCs w:val="32"/>
        </w:rPr>
        <w:t xml:space="preserve"> du cours (la moyenne pour chaque partie)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3233" w:rsidRPr="00F93233" w14:paraId="59CB66BF" w14:textId="77777777" w:rsidTr="00C315E7">
        <w:tc>
          <w:tcPr>
            <w:tcW w:w="4508" w:type="dxa"/>
            <w:shd w:val="clear" w:color="auto" w:fill="F7CAAC" w:themeFill="accent2" w:themeFillTint="66"/>
          </w:tcPr>
          <w:p w14:paraId="086B8019" w14:textId="77777777" w:rsidR="0037580E" w:rsidRPr="00F93233" w:rsidRDefault="0037580E" w:rsidP="0037580E">
            <w:pPr>
              <w:tabs>
                <w:tab w:val="left" w:pos="2420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Parties du cours</w:t>
            </w:r>
          </w:p>
        </w:tc>
        <w:tc>
          <w:tcPr>
            <w:tcW w:w="4508" w:type="dxa"/>
            <w:shd w:val="clear" w:color="auto" w:fill="F7CAAC" w:themeFill="accent2" w:themeFillTint="66"/>
            <w:vAlign w:val="center"/>
          </w:tcPr>
          <w:p w14:paraId="1F1DEAF4" w14:textId="77777777" w:rsidR="0037580E" w:rsidRPr="00F93233" w:rsidRDefault="0037580E" w:rsidP="00C315E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Évaluation (%)</w:t>
            </w:r>
          </w:p>
        </w:tc>
      </w:tr>
      <w:tr w:rsidR="00F93233" w:rsidRPr="00F93233" w14:paraId="74F80A8D" w14:textId="77777777">
        <w:tc>
          <w:tcPr>
            <w:tcW w:w="4508" w:type="dxa"/>
          </w:tcPr>
          <w:p w14:paraId="6B31963F" w14:textId="316E4253" w:rsidR="0037580E" w:rsidRPr="00F93233" w:rsidRDefault="00921DD1" w:rsidP="0037580E">
            <w:pPr>
              <w:tabs>
                <w:tab w:val="left" w:pos="2420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L’aspect organisationnel</w:t>
            </w:r>
          </w:p>
        </w:tc>
        <w:tc>
          <w:tcPr>
            <w:tcW w:w="4508" w:type="dxa"/>
          </w:tcPr>
          <w:p w14:paraId="685DE3C6" w14:textId="458DD6F6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93233" w:rsidRPr="00F93233" w14:paraId="4DBD787F" w14:textId="77777777">
        <w:tc>
          <w:tcPr>
            <w:tcW w:w="4508" w:type="dxa"/>
          </w:tcPr>
          <w:p w14:paraId="6AB9CB71" w14:textId="77777777" w:rsidR="0037580E" w:rsidRPr="00F93233" w:rsidRDefault="0037580E" w:rsidP="0037580E">
            <w:pPr>
              <w:tabs>
                <w:tab w:val="left" w:pos="2420"/>
              </w:tabs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d’entrée</w:t>
            </w: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ab/>
            </w:r>
          </w:p>
        </w:tc>
        <w:tc>
          <w:tcPr>
            <w:tcW w:w="4508" w:type="dxa"/>
          </w:tcPr>
          <w:p w14:paraId="74BE9094" w14:textId="55E62290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F93233" w:rsidRPr="00F93233" w14:paraId="447C6693" w14:textId="77777777">
        <w:tc>
          <w:tcPr>
            <w:tcW w:w="4508" w:type="dxa"/>
          </w:tcPr>
          <w:p w14:paraId="78C48E5A" w14:textId="77777777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d’apprentissage</w:t>
            </w:r>
          </w:p>
        </w:tc>
        <w:tc>
          <w:tcPr>
            <w:tcW w:w="4508" w:type="dxa"/>
          </w:tcPr>
          <w:p w14:paraId="27961A51" w14:textId="4ABBE6C5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37580E" w:rsidRPr="00F93233" w14:paraId="4A00307B" w14:textId="77777777">
        <w:tc>
          <w:tcPr>
            <w:tcW w:w="4508" w:type="dxa"/>
          </w:tcPr>
          <w:p w14:paraId="7377E460" w14:textId="77777777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F93233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Système de sortie</w:t>
            </w:r>
          </w:p>
        </w:tc>
        <w:tc>
          <w:tcPr>
            <w:tcW w:w="4508" w:type="dxa"/>
          </w:tcPr>
          <w:p w14:paraId="598121F2" w14:textId="3641B4DB" w:rsidR="0037580E" w:rsidRPr="00F93233" w:rsidRDefault="0037580E" w:rsidP="0037580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626E6856" w14:textId="77777777" w:rsidR="004129D4" w:rsidRPr="00F93233" w:rsidRDefault="004129D4" w:rsidP="0037580E">
      <w:pPr>
        <w:spacing w:before="240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F93233" w:rsidRPr="00F93233" w14:paraId="694C1101" w14:textId="77777777" w:rsidTr="00C315E7">
        <w:tc>
          <w:tcPr>
            <w:tcW w:w="4531" w:type="dxa"/>
            <w:shd w:val="clear" w:color="auto" w:fill="BDD6EE" w:themeFill="accent5" w:themeFillTint="66"/>
            <w:vAlign w:val="center"/>
          </w:tcPr>
          <w:p w14:paraId="7E8A2331" w14:textId="50EF607C" w:rsidR="00797492" w:rsidRPr="00F93233" w:rsidRDefault="006E2558" w:rsidP="00C315E7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Note globale (%)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14750BA2" w14:textId="15C07224" w:rsidR="00797492" w:rsidRPr="00F93233" w:rsidRDefault="00BE42FB" w:rsidP="00C315E7">
            <w:pPr>
              <w:spacing w:before="24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>Mention</w:t>
            </w:r>
            <w:r w:rsidR="00922028" w:rsidRPr="00F93233"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  <w:t xml:space="preserve"> globale</w:t>
            </w:r>
          </w:p>
        </w:tc>
      </w:tr>
      <w:tr w:rsidR="00416FFF" w:rsidRPr="00F93233" w14:paraId="41E1BA51" w14:textId="77777777" w:rsidTr="00BE42FB">
        <w:tc>
          <w:tcPr>
            <w:tcW w:w="4531" w:type="dxa"/>
          </w:tcPr>
          <w:p w14:paraId="26353453" w14:textId="36DB4F42" w:rsidR="00416FFF" w:rsidRPr="00416FFF" w:rsidRDefault="00416FFF" w:rsidP="00416FFF">
            <w:pPr>
              <w:spacing w:before="240"/>
              <w:jc w:val="center"/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4536" w:type="dxa"/>
          </w:tcPr>
          <w:p w14:paraId="62250946" w14:textId="79CDF062" w:rsidR="00416FFF" w:rsidRPr="00416FFF" w:rsidRDefault="00416FFF" w:rsidP="00F12AB5">
            <w:pPr>
              <w:spacing w:before="240"/>
              <w:rPr>
                <w:rFonts w:asciiTheme="majorBidi" w:hAnsiTheme="majorBidi" w:cstheme="majorBidi"/>
                <w:bCs/>
                <w:sz w:val="32"/>
                <w:szCs w:val="32"/>
                <w:highlight w:val="green"/>
              </w:rPr>
            </w:pPr>
          </w:p>
        </w:tc>
      </w:tr>
    </w:tbl>
    <w:p w14:paraId="4FFE6456" w14:textId="77777777" w:rsidR="004129D4" w:rsidRPr="00F93233" w:rsidRDefault="004129D4" w:rsidP="00E05593">
      <w:pPr>
        <w:rPr>
          <w:rFonts w:asciiTheme="majorBidi" w:hAnsiTheme="majorBidi" w:cstheme="majorBidi"/>
        </w:rPr>
      </w:pPr>
    </w:p>
    <w:sectPr w:rsidR="004129D4" w:rsidRPr="00F93233" w:rsidSect="004129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C88F" w14:textId="77777777" w:rsidR="00DF0BD2" w:rsidRDefault="00DF0BD2" w:rsidP="00EA78CD">
      <w:pPr>
        <w:spacing w:after="0" w:line="240" w:lineRule="auto"/>
      </w:pPr>
      <w:r>
        <w:separator/>
      </w:r>
    </w:p>
  </w:endnote>
  <w:endnote w:type="continuationSeparator" w:id="0">
    <w:p w14:paraId="4918E5DC" w14:textId="77777777" w:rsidR="00DF0BD2" w:rsidRDefault="00DF0BD2" w:rsidP="00EA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4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6A9F7" w14:textId="499B1575" w:rsidR="00EA78CD" w:rsidRDefault="00EA78C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D0EA8" w14:textId="77777777" w:rsidR="00EA78CD" w:rsidRDefault="00EA78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BD5A" w14:textId="77777777" w:rsidR="00DF0BD2" w:rsidRDefault="00DF0BD2" w:rsidP="00EA78CD">
      <w:pPr>
        <w:spacing w:after="0" w:line="240" w:lineRule="auto"/>
      </w:pPr>
      <w:r>
        <w:separator/>
      </w:r>
    </w:p>
  </w:footnote>
  <w:footnote w:type="continuationSeparator" w:id="0">
    <w:p w14:paraId="12636201" w14:textId="77777777" w:rsidR="00DF0BD2" w:rsidRDefault="00DF0BD2" w:rsidP="00EA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454A"/>
    <w:multiLevelType w:val="hybridMultilevel"/>
    <w:tmpl w:val="084CC59A"/>
    <w:lvl w:ilvl="0" w:tplc="ACEE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8B9"/>
    <w:multiLevelType w:val="hybridMultilevel"/>
    <w:tmpl w:val="17FEB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0702">
    <w:abstractNumId w:val="1"/>
  </w:num>
  <w:num w:numId="2" w16cid:durableId="21543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MjYyNDMzszQDkko6SsGpxcWZ+XkgBaa1AHkHuSgsAAAA"/>
  </w:docVars>
  <w:rsids>
    <w:rsidRoot w:val="004129D4"/>
    <w:rsid w:val="00002DA9"/>
    <w:rsid w:val="000047A6"/>
    <w:rsid w:val="0002180C"/>
    <w:rsid w:val="00032726"/>
    <w:rsid w:val="00034557"/>
    <w:rsid w:val="00040F2D"/>
    <w:rsid w:val="000412BC"/>
    <w:rsid w:val="000414A7"/>
    <w:rsid w:val="00044BC2"/>
    <w:rsid w:val="00046528"/>
    <w:rsid w:val="00050C57"/>
    <w:rsid w:val="0006092F"/>
    <w:rsid w:val="00072AF2"/>
    <w:rsid w:val="00080CBC"/>
    <w:rsid w:val="00082917"/>
    <w:rsid w:val="00083475"/>
    <w:rsid w:val="000872D3"/>
    <w:rsid w:val="00087D82"/>
    <w:rsid w:val="000912CE"/>
    <w:rsid w:val="00092021"/>
    <w:rsid w:val="00094A85"/>
    <w:rsid w:val="0009763D"/>
    <w:rsid w:val="000A7986"/>
    <w:rsid w:val="000B2F51"/>
    <w:rsid w:val="000B64D1"/>
    <w:rsid w:val="000B74F9"/>
    <w:rsid w:val="000C04AA"/>
    <w:rsid w:val="000C46E0"/>
    <w:rsid w:val="000D6C31"/>
    <w:rsid w:val="000D6C63"/>
    <w:rsid w:val="000E1399"/>
    <w:rsid w:val="000F0B59"/>
    <w:rsid w:val="000F55EB"/>
    <w:rsid w:val="00122DD9"/>
    <w:rsid w:val="00131028"/>
    <w:rsid w:val="001436BE"/>
    <w:rsid w:val="001459A9"/>
    <w:rsid w:val="00150DE7"/>
    <w:rsid w:val="0016241E"/>
    <w:rsid w:val="001635C7"/>
    <w:rsid w:val="00171831"/>
    <w:rsid w:val="001B4A43"/>
    <w:rsid w:val="001C177B"/>
    <w:rsid w:val="001F6ABD"/>
    <w:rsid w:val="00206FFA"/>
    <w:rsid w:val="00211852"/>
    <w:rsid w:val="00221B52"/>
    <w:rsid w:val="00222CF3"/>
    <w:rsid w:val="002243E8"/>
    <w:rsid w:val="0025039F"/>
    <w:rsid w:val="00251437"/>
    <w:rsid w:val="00252204"/>
    <w:rsid w:val="00255910"/>
    <w:rsid w:val="00262F2C"/>
    <w:rsid w:val="002637E0"/>
    <w:rsid w:val="0028152E"/>
    <w:rsid w:val="00291DE9"/>
    <w:rsid w:val="002A335B"/>
    <w:rsid w:val="002A5B2E"/>
    <w:rsid w:val="002B1DE9"/>
    <w:rsid w:val="002C671D"/>
    <w:rsid w:val="002D22AB"/>
    <w:rsid w:val="002E066D"/>
    <w:rsid w:val="002E5F9B"/>
    <w:rsid w:val="002F2949"/>
    <w:rsid w:val="003017EB"/>
    <w:rsid w:val="00310AA6"/>
    <w:rsid w:val="003229CB"/>
    <w:rsid w:val="003238FF"/>
    <w:rsid w:val="00332823"/>
    <w:rsid w:val="00335381"/>
    <w:rsid w:val="003368FF"/>
    <w:rsid w:val="00337C1C"/>
    <w:rsid w:val="003433A5"/>
    <w:rsid w:val="003513E2"/>
    <w:rsid w:val="00353E90"/>
    <w:rsid w:val="00356750"/>
    <w:rsid w:val="003633F2"/>
    <w:rsid w:val="0036402D"/>
    <w:rsid w:val="003654B3"/>
    <w:rsid w:val="0037580E"/>
    <w:rsid w:val="00375C70"/>
    <w:rsid w:val="00375F2C"/>
    <w:rsid w:val="00390B40"/>
    <w:rsid w:val="00395855"/>
    <w:rsid w:val="003A2F4A"/>
    <w:rsid w:val="003A544A"/>
    <w:rsid w:val="003B0FD4"/>
    <w:rsid w:val="003B3DAF"/>
    <w:rsid w:val="003B48ED"/>
    <w:rsid w:val="003B7173"/>
    <w:rsid w:val="003D71F3"/>
    <w:rsid w:val="004051AE"/>
    <w:rsid w:val="0040684B"/>
    <w:rsid w:val="004129D4"/>
    <w:rsid w:val="00416FFF"/>
    <w:rsid w:val="00420A0E"/>
    <w:rsid w:val="00426376"/>
    <w:rsid w:val="004305F5"/>
    <w:rsid w:val="00434C92"/>
    <w:rsid w:val="004379E1"/>
    <w:rsid w:val="00462118"/>
    <w:rsid w:val="00470F9E"/>
    <w:rsid w:val="00480DE4"/>
    <w:rsid w:val="00484DB3"/>
    <w:rsid w:val="00491E88"/>
    <w:rsid w:val="004937D0"/>
    <w:rsid w:val="00493D42"/>
    <w:rsid w:val="004A6624"/>
    <w:rsid w:val="004B7E35"/>
    <w:rsid w:val="004D12D1"/>
    <w:rsid w:val="004F5645"/>
    <w:rsid w:val="00501115"/>
    <w:rsid w:val="0050541D"/>
    <w:rsid w:val="00507FFE"/>
    <w:rsid w:val="00510292"/>
    <w:rsid w:val="00514D34"/>
    <w:rsid w:val="005235AC"/>
    <w:rsid w:val="005305C5"/>
    <w:rsid w:val="005314CA"/>
    <w:rsid w:val="00541BE1"/>
    <w:rsid w:val="00544D44"/>
    <w:rsid w:val="00554AF9"/>
    <w:rsid w:val="00554DF9"/>
    <w:rsid w:val="005605AB"/>
    <w:rsid w:val="00575CFF"/>
    <w:rsid w:val="005A27FA"/>
    <w:rsid w:val="005A3738"/>
    <w:rsid w:val="005A7FFE"/>
    <w:rsid w:val="005C6026"/>
    <w:rsid w:val="005D33C2"/>
    <w:rsid w:val="005D5E7E"/>
    <w:rsid w:val="005D6AA0"/>
    <w:rsid w:val="005D6B02"/>
    <w:rsid w:val="005E6918"/>
    <w:rsid w:val="005F09AD"/>
    <w:rsid w:val="005F1AC7"/>
    <w:rsid w:val="005F68DA"/>
    <w:rsid w:val="006040E9"/>
    <w:rsid w:val="00605AC0"/>
    <w:rsid w:val="00605FE8"/>
    <w:rsid w:val="00606391"/>
    <w:rsid w:val="00611322"/>
    <w:rsid w:val="0064258D"/>
    <w:rsid w:val="00642697"/>
    <w:rsid w:val="00645C87"/>
    <w:rsid w:val="00664328"/>
    <w:rsid w:val="0067511F"/>
    <w:rsid w:val="00677883"/>
    <w:rsid w:val="006803AC"/>
    <w:rsid w:val="00694C48"/>
    <w:rsid w:val="00697852"/>
    <w:rsid w:val="006A4583"/>
    <w:rsid w:val="006C5B8F"/>
    <w:rsid w:val="006C7057"/>
    <w:rsid w:val="006D07FE"/>
    <w:rsid w:val="006D77E4"/>
    <w:rsid w:val="006E2558"/>
    <w:rsid w:val="006E354E"/>
    <w:rsid w:val="006F5299"/>
    <w:rsid w:val="006F6BF0"/>
    <w:rsid w:val="00704BD1"/>
    <w:rsid w:val="007141B2"/>
    <w:rsid w:val="007165AD"/>
    <w:rsid w:val="00720A83"/>
    <w:rsid w:val="00732B3D"/>
    <w:rsid w:val="00736035"/>
    <w:rsid w:val="00746200"/>
    <w:rsid w:val="00754F21"/>
    <w:rsid w:val="00757479"/>
    <w:rsid w:val="007775EF"/>
    <w:rsid w:val="00781887"/>
    <w:rsid w:val="00797389"/>
    <w:rsid w:val="00797492"/>
    <w:rsid w:val="007B40CA"/>
    <w:rsid w:val="007E1CC7"/>
    <w:rsid w:val="007F2934"/>
    <w:rsid w:val="00805351"/>
    <w:rsid w:val="00814203"/>
    <w:rsid w:val="00816BC6"/>
    <w:rsid w:val="00817E29"/>
    <w:rsid w:val="00832C58"/>
    <w:rsid w:val="00832E8D"/>
    <w:rsid w:val="00832F2D"/>
    <w:rsid w:val="00845D11"/>
    <w:rsid w:val="00851AC5"/>
    <w:rsid w:val="00862440"/>
    <w:rsid w:val="00873241"/>
    <w:rsid w:val="00876BD1"/>
    <w:rsid w:val="008779A5"/>
    <w:rsid w:val="008A36B0"/>
    <w:rsid w:val="008C1C82"/>
    <w:rsid w:val="008C49B7"/>
    <w:rsid w:val="008E041C"/>
    <w:rsid w:val="008E4BD6"/>
    <w:rsid w:val="008F3912"/>
    <w:rsid w:val="008F5645"/>
    <w:rsid w:val="00901C3F"/>
    <w:rsid w:val="0090560E"/>
    <w:rsid w:val="0090721C"/>
    <w:rsid w:val="00912078"/>
    <w:rsid w:val="00921421"/>
    <w:rsid w:val="00921DD1"/>
    <w:rsid w:val="00922028"/>
    <w:rsid w:val="00924624"/>
    <w:rsid w:val="00932329"/>
    <w:rsid w:val="00935830"/>
    <w:rsid w:val="009464A9"/>
    <w:rsid w:val="009638C4"/>
    <w:rsid w:val="009713D6"/>
    <w:rsid w:val="009756A9"/>
    <w:rsid w:val="00980116"/>
    <w:rsid w:val="00983402"/>
    <w:rsid w:val="009837C5"/>
    <w:rsid w:val="00992BD8"/>
    <w:rsid w:val="009972C1"/>
    <w:rsid w:val="009973FC"/>
    <w:rsid w:val="009A2AA1"/>
    <w:rsid w:val="009A7E84"/>
    <w:rsid w:val="009B2EB5"/>
    <w:rsid w:val="009D3216"/>
    <w:rsid w:val="009D5316"/>
    <w:rsid w:val="009F09D1"/>
    <w:rsid w:val="009F68AF"/>
    <w:rsid w:val="00A036BF"/>
    <w:rsid w:val="00A046E0"/>
    <w:rsid w:val="00A12AC2"/>
    <w:rsid w:val="00A262D3"/>
    <w:rsid w:val="00A26586"/>
    <w:rsid w:val="00A277E7"/>
    <w:rsid w:val="00A346CA"/>
    <w:rsid w:val="00A35F50"/>
    <w:rsid w:val="00A50AB6"/>
    <w:rsid w:val="00A51A96"/>
    <w:rsid w:val="00A54627"/>
    <w:rsid w:val="00A76AD4"/>
    <w:rsid w:val="00A83E29"/>
    <w:rsid w:val="00A84C63"/>
    <w:rsid w:val="00A94601"/>
    <w:rsid w:val="00AA0CD1"/>
    <w:rsid w:val="00AA65E0"/>
    <w:rsid w:val="00AC2517"/>
    <w:rsid w:val="00AE2E4B"/>
    <w:rsid w:val="00AE4388"/>
    <w:rsid w:val="00AE4682"/>
    <w:rsid w:val="00B00E28"/>
    <w:rsid w:val="00B02A26"/>
    <w:rsid w:val="00B02EDB"/>
    <w:rsid w:val="00B03665"/>
    <w:rsid w:val="00B1625B"/>
    <w:rsid w:val="00B2073E"/>
    <w:rsid w:val="00B23D67"/>
    <w:rsid w:val="00B26BE6"/>
    <w:rsid w:val="00B7297E"/>
    <w:rsid w:val="00B72FF1"/>
    <w:rsid w:val="00B816E7"/>
    <w:rsid w:val="00B82F34"/>
    <w:rsid w:val="00B85222"/>
    <w:rsid w:val="00B853C6"/>
    <w:rsid w:val="00B922F2"/>
    <w:rsid w:val="00BA394F"/>
    <w:rsid w:val="00BA432A"/>
    <w:rsid w:val="00BB7B35"/>
    <w:rsid w:val="00BC6899"/>
    <w:rsid w:val="00BD2900"/>
    <w:rsid w:val="00BE3A90"/>
    <w:rsid w:val="00BE42FB"/>
    <w:rsid w:val="00C0192B"/>
    <w:rsid w:val="00C0512B"/>
    <w:rsid w:val="00C315E7"/>
    <w:rsid w:val="00C31B37"/>
    <w:rsid w:val="00C342C7"/>
    <w:rsid w:val="00C35B2B"/>
    <w:rsid w:val="00C407BD"/>
    <w:rsid w:val="00C437AE"/>
    <w:rsid w:val="00C44B56"/>
    <w:rsid w:val="00C52DC0"/>
    <w:rsid w:val="00C5612C"/>
    <w:rsid w:val="00C846D1"/>
    <w:rsid w:val="00C852B7"/>
    <w:rsid w:val="00C85BF7"/>
    <w:rsid w:val="00C85E51"/>
    <w:rsid w:val="00C95588"/>
    <w:rsid w:val="00C96437"/>
    <w:rsid w:val="00C97FAF"/>
    <w:rsid w:val="00CA1414"/>
    <w:rsid w:val="00CB71E7"/>
    <w:rsid w:val="00CC2259"/>
    <w:rsid w:val="00CC57B8"/>
    <w:rsid w:val="00CD0C43"/>
    <w:rsid w:val="00CD30BC"/>
    <w:rsid w:val="00CD449A"/>
    <w:rsid w:val="00CD6728"/>
    <w:rsid w:val="00CD749C"/>
    <w:rsid w:val="00CD79F2"/>
    <w:rsid w:val="00CD7E4A"/>
    <w:rsid w:val="00CE68F8"/>
    <w:rsid w:val="00CE7157"/>
    <w:rsid w:val="00CF42E6"/>
    <w:rsid w:val="00D037A8"/>
    <w:rsid w:val="00D0575B"/>
    <w:rsid w:val="00D11008"/>
    <w:rsid w:val="00D15416"/>
    <w:rsid w:val="00D355BE"/>
    <w:rsid w:val="00D575EF"/>
    <w:rsid w:val="00D60888"/>
    <w:rsid w:val="00D72839"/>
    <w:rsid w:val="00D74CA9"/>
    <w:rsid w:val="00D77D38"/>
    <w:rsid w:val="00D802C9"/>
    <w:rsid w:val="00D846B6"/>
    <w:rsid w:val="00D93B9D"/>
    <w:rsid w:val="00DA5979"/>
    <w:rsid w:val="00DA794D"/>
    <w:rsid w:val="00DB1FDB"/>
    <w:rsid w:val="00DB339E"/>
    <w:rsid w:val="00DB7DE7"/>
    <w:rsid w:val="00DE77EA"/>
    <w:rsid w:val="00DF0BD2"/>
    <w:rsid w:val="00DF50FF"/>
    <w:rsid w:val="00E05593"/>
    <w:rsid w:val="00E0791E"/>
    <w:rsid w:val="00E123E3"/>
    <w:rsid w:val="00E15F48"/>
    <w:rsid w:val="00E42F15"/>
    <w:rsid w:val="00E45BF8"/>
    <w:rsid w:val="00E5034B"/>
    <w:rsid w:val="00E551AE"/>
    <w:rsid w:val="00E55ED1"/>
    <w:rsid w:val="00E630A2"/>
    <w:rsid w:val="00E67DA0"/>
    <w:rsid w:val="00E71AE2"/>
    <w:rsid w:val="00E736FB"/>
    <w:rsid w:val="00E813E8"/>
    <w:rsid w:val="00E8160D"/>
    <w:rsid w:val="00E8388B"/>
    <w:rsid w:val="00E83A7C"/>
    <w:rsid w:val="00E85074"/>
    <w:rsid w:val="00E857C7"/>
    <w:rsid w:val="00E90E7B"/>
    <w:rsid w:val="00EA2108"/>
    <w:rsid w:val="00EA78CD"/>
    <w:rsid w:val="00EA7A8F"/>
    <w:rsid w:val="00EC1904"/>
    <w:rsid w:val="00EC3CE6"/>
    <w:rsid w:val="00ED0329"/>
    <w:rsid w:val="00ED64A2"/>
    <w:rsid w:val="00EE26F1"/>
    <w:rsid w:val="00EE3333"/>
    <w:rsid w:val="00EF34E5"/>
    <w:rsid w:val="00F01A5F"/>
    <w:rsid w:val="00F12AB5"/>
    <w:rsid w:val="00F20B2D"/>
    <w:rsid w:val="00F301E6"/>
    <w:rsid w:val="00F340A5"/>
    <w:rsid w:val="00F44613"/>
    <w:rsid w:val="00F52674"/>
    <w:rsid w:val="00F53B3C"/>
    <w:rsid w:val="00F56052"/>
    <w:rsid w:val="00F7169D"/>
    <w:rsid w:val="00F82395"/>
    <w:rsid w:val="00F93233"/>
    <w:rsid w:val="00F951F7"/>
    <w:rsid w:val="00FA0F80"/>
    <w:rsid w:val="00FB0362"/>
    <w:rsid w:val="00FB2AD1"/>
    <w:rsid w:val="00FC084C"/>
    <w:rsid w:val="00FC1137"/>
    <w:rsid w:val="00FC3554"/>
    <w:rsid w:val="00FD55CD"/>
    <w:rsid w:val="00FE05D1"/>
    <w:rsid w:val="00FF046C"/>
    <w:rsid w:val="00FF2836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8076"/>
  <w14:defaultImageDpi w14:val="32767"/>
  <w15:chartTrackingRefBased/>
  <w15:docId w15:val="{9593E7E1-B494-49ED-835A-BC7E2A27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79"/>
    <w:pPr>
      <w:spacing w:after="200" w:line="276" w:lineRule="auto"/>
    </w:pPr>
    <w:rPr>
      <w:rFonts w:ascii="Calibri" w:eastAsia="Calibri" w:hAnsi="Calibri" w:cs="Calibri"/>
    </w:rPr>
  </w:style>
  <w:style w:type="paragraph" w:styleId="Titre2">
    <w:name w:val="heading 2"/>
    <w:basedOn w:val="Normal"/>
    <w:link w:val="Titre2Car"/>
    <w:uiPriority w:val="9"/>
    <w:unhideWhenUsed/>
    <w:qFormat/>
    <w:rsid w:val="00412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29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EC1904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39"/>
    <w:rsid w:val="0037580E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8C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A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8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3EDE-1081-4F22-945F-B1D592E1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sayo tido</dc:creator>
  <cp:keywords/>
  <dc:description/>
  <cp:lastModifiedBy>saoussen m</cp:lastModifiedBy>
  <cp:revision>2</cp:revision>
  <cp:lastPrinted>2024-07-31T09:11:00Z</cp:lastPrinted>
  <dcterms:created xsi:type="dcterms:W3CDTF">2024-09-05T21:25:00Z</dcterms:created>
  <dcterms:modified xsi:type="dcterms:W3CDTF">2024-09-05T21:25:00Z</dcterms:modified>
</cp:coreProperties>
</file>