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44BB" w14:textId="340491C2" w:rsidR="00A91D9E" w:rsidRDefault="002417BF" w:rsidP="002417BF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قائمة البحوث لمقياس: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البلوكتشين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والتجارة الدولية</w:t>
      </w:r>
    </w:p>
    <w:p w14:paraId="2D17B63E" w14:textId="6443D152" w:rsidR="002417BF" w:rsidRPr="002417BF" w:rsidRDefault="002417BF" w:rsidP="002417BF">
      <w:pPr>
        <w:bidi/>
        <w:rPr>
          <w:rFonts w:asciiTheme="majorBidi" w:hAnsiTheme="majorBidi" w:cstheme="majorBidi"/>
          <w:sz w:val="28"/>
          <w:szCs w:val="28"/>
          <w:lang w:val="fr-FR" w:bidi="ar-DZ"/>
        </w:rPr>
      </w:pPr>
      <w:r w:rsidRPr="00455EB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ملاحظة: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كل البحوث تكون جانب نظري واخر تطبيقي، مع الاعتماد على المراجع المتوفرة والموثوقة</w:t>
      </w:r>
      <w:r w:rsidR="00455EBF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r w:rsidR="00455EBF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والاعتماد على الطرق المنهجية في التهميش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ترسل قبل يوم الإلقاء بصيغة </w:t>
      </w:r>
      <w:proofErr w:type="spellStart"/>
      <w:r>
        <w:rPr>
          <w:rFonts w:asciiTheme="majorBidi" w:hAnsiTheme="majorBidi" w:cstheme="majorBidi"/>
          <w:sz w:val="28"/>
          <w:szCs w:val="28"/>
          <w:lang w:val="fr-FR" w:bidi="ar-DZ"/>
        </w:rPr>
        <w:t>word</w:t>
      </w:r>
      <w:proofErr w:type="spellEnd"/>
    </w:p>
    <w:p w14:paraId="3731DC41" w14:textId="68538925" w:rsidR="002417BF" w:rsidRPr="002417BF" w:rsidRDefault="002417BF" w:rsidP="002417BF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Theme="majorBidi" w:eastAsia="Times New Roman" w:hAnsiTheme="majorBidi" w:cstheme="majorBidi"/>
          <w:sz w:val="28"/>
          <w:szCs w:val="28"/>
          <w:lang w:eastAsia="fr-DZ"/>
        </w:rPr>
      </w:pPr>
      <w:r w:rsidRPr="002417BF">
        <w:rPr>
          <w:rFonts w:asciiTheme="majorBidi" w:eastAsia="Times New Roman" w:hAnsiTheme="majorBidi" w:cstheme="majorBidi" w:hint="cs"/>
          <w:sz w:val="28"/>
          <w:szCs w:val="28"/>
          <w:rtl/>
          <w:lang w:eastAsia="fr-DZ"/>
        </w:rPr>
        <w:t>مدخل للتجارة الدولية</w:t>
      </w:r>
    </w:p>
    <w:p w14:paraId="67C136DE" w14:textId="041D59D6" w:rsidR="002417BF" w:rsidRPr="002417BF" w:rsidRDefault="002417BF" w:rsidP="002417BF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Theme="majorBidi" w:eastAsia="Times New Roman" w:hAnsiTheme="majorBidi" w:cstheme="majorBidi"/>
          <w:sz w:val="28"/>
          <w:szCs w:val="28"/>
          <w:lang w:eastAsia="fr-DZ"/>
        </w:rPr>
      </w:pPr>
      <w:r w:rsidRPr="002417BF">
        <w:rPr>
          <w:rFonts w:asciiTheme="majorBidi" w:eastAsia="Times New Roman" w:hAnsiTheme="majorBidi" w:cstheme="majorBidi" w:hint="cs"/>
          <w:sz w:val="28"/>
          <w:szCs w:val="28"/>
          <w:rtl/>
          <w:lang w:eastAsia="fr-DZ"/>
        </w:rPr>
        <w:t xml:space="preserve">ماهية </w:t>
      </w:r>
      <w:proofErr w:type="spellStart"/>
      <w:r w:rsidRPr="002417BF">
        <w:rPr>
          <w:rFonts w:asciiTheme="majorBidi" w:eastAsia="Times New Roman" w:hAnsiTheme="majorBidi" w:cstheme="majorBidi" w:hint="cs"/>
          <w:sz w:val="28"/>
          <w:szCs w:val="28"/>
          <w:rtl/>
          <w:lang w:eastAsia="fr-DZ"/>
        </w:rPr>
        <w:t>البلوكتشين</w:t>
      </w:r>
      <w:proofErr w:type="spellEnd"/>
      <w:r w:rsidRPr="002417BF">
        <w:rPr>
          <w:rFonts w:asciiTheme="majorBidi" w:eastAsia="Times New Roman" w:hAnsiTheme="majorBidi" w:cstheme="majorBidi" w:hint="cs"/>
          <w:sz w:val="28"/>
          <w:szCs w:val="28"/>
          <w:rtl/>
          <w:lang w:eastAsia="fr-DZ"/>
        </w:rPr>
        <w:t xml:space="preserve"> واهم تطبيقاته</w:t>
      </w:r>
    </w:p>
    <w:p w14:paraId="01B732C8" w14:textId="0E8AA9D3" w:rsidR="002417BF" w:rsidRDefault="002417BF" w:rsidP="002417BF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Theme="majorBidi" w:eastAsia="Times New Roman" w:hAnsiTheme="majorBidi" w:cstheme="majorBidi"/>
          <w:sz w:val="28"/>
          <w:szCs w:val="28"/>
          <w:lang w:eastAsia="fr-DZ"/>
        </w:rPr>
      </w:pPr>
      <w:proofErr w:type="spellStart"/>
      <w:r w:rsidRPr="002417BF">
        <w:rPr>
          <w:rFonts w:ascii="Times New Roman" w:eastAsia="Times New Roman" w:hAnsi="Times New Roman" w:cs="Times New Roman" w:hint="cs"/>
          <w:sz w:val="28"/>
          <w:szCs w:val="28"/>
          <w:rtl/>
          <w:lang w:eastAsia="fr-DZ"/>
        </w:rPr>
        <w:t>تا</w:t>
      </w:r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>ثير</w:t>
      </w:r>
      <w:proofErr w:type="spellEnd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 xml:space="preserve"> </w:t>
      </w:r>
      <w:proofErr w:type="spellStart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>البلوكشين</w:t>
      </w:r>
      <w:proofErr w:type="spellEnd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 xml:space="preserve"> على سلسلة التوريد الدولية: دراسة حالة لتقنيات التتبع والتوثيق</w:t>
      </w:r>
    </w:p>
    <w:p w14:paraId="78A1C4C3" w14:textId="1FB54A29" w:rsidR="002417BF" w:rsidRPr="002417BF" w:rsidRDefault="002417BF" w:rsidP="002417BF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Theme="majorBidi" w:eastAsia="Times New Roman" w:hAnsiTheme="majorBidi" w:cstheme="majorBidi"/>
          <w:sz w:val="28"/>
          <w:szCs w:val="28"/>
          <w:lang w:eastAsia="fr-DZ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DZ"/>
        </w:rPr>
        <w:t xml:space="preserve">استخدامات تكنولوجيا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  <w:lang w:eastAsia="fr-DZ"/>
        </w:rPr>
        <w:t>البلوكتشين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  <w:lang w:eastAsia="fr-DZ"/>
        </w:rPr>
        <w:t xml:space="preserve"> في القطاعات المالية والمصرفية الأساسية </w:t>
      </w:r>
    </w:p>
    <w:p w14:paraId="6B401C3E" w14:textId="0033DF71" w:rsidR="002417BF" w:rsidRPr="002417BF" w:rsidRDefault="002417BF" w:rsidP="002417BF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Theme="majorBidi" w:eastAsia="Times New Roman" w:hAnsiTheme="majorBidi" w:cstheme="majorBidi"/>
          <w:sz w:val="28"/>
          <w:szCs w:val="28"/>
          <w:lang w:eastAsia="fr-DZ"/>
        </w:rPr>
      </w:pPr>
      <w:proofErr w:type="spellStart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>البلوكشين</w:t>
      </w:r>
      <w:proofErr w:type="spellEnd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 xml:space="preserve"> كأداة لتحسين الدفع والتسوية في التجارة الدولية</w:t>
      </w:r>
    </w:p>
    <w:p w14:paraId="46A2E131" w14:textId="77777777" w:rsidR="002417BF" w:rsidRPr="002417BF" w:rsidRDefault="002417BF" w:rsidP="002417BF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Theme="majorBidi" w:eastAsia="Times New Roman" w:hAnsiTheme="majorBidi" w:cstheme="majorBidi"/>
          <w:sz w:val="28"/>
          <w:szCs w:val="28"/>
          <w:lang w:eastAsia="fr-DZ"/>
        </w:rPr>
      </w:pPr>
      <w:proofErr w:type="spellStart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>البلوكشين</w:t>
      </w:r>
      <w:proofErr w:type="spellEnd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 xml:space="preserve"> كوسيلة لتقليل تكلفة التجارة الدولية: فوائد وتحديات</w:t>
      </w:r>
    </w:p>
    <w:p w14:paraId="63EBCE3B" w14:textId="750C1D5D" w:rsidR="002417BF" w:rsidRPr="002417BF" w:rsidRDefault="002417BF" w:rsidP="002417BF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Theme="majorBidi" w:eastAsia="Times New Roman" w:hAnsiTheme="majorBidi" w:cstheme="majorBidi"/>
          <w:sz w:val="28"/>
          <w:szCs w:val="28"/>
          <w:lang w:eastAsia="fr-DZ"/>
        </w:rPr>
      </w:pPr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 xml:space="preserve">تكنولوجيا </w:t>
      </w:r>
      <w:proofErr w:type="spellStart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>البلوكشين</w:t>
      </w:r>
      <w:proofErr w:type="spellEnd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 xml:space="preserve"> وعقود التجارة الذكية</w:t>
      </w:r>
    </w:p>
    <w:p w14:paraId="291D7004" w14:textId="563254CB" w:rsidR="002417BF" w:rsidRPr="002417BF" w:rsidRDefault="002417BF" w:rsidP="002417BF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Theme="majorBidi" w:eastAsia="Times New Roman" w:hAnsiTheme="majorBidi" w:cstheme="majorBidi"/>
          <w:sz w:val="28"/>
          <w:szCs w:val="28"/>
          <w:lang w:eastAsia="fr-DZ"/>
        </w:rPr>
      </w:pPr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 xml:space="preserve">التحليل المقارن لأنظمة </w:t>
      </w:r>
      <w:proofErr w:type="spellStart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>البلوكشين</w:t>
      </w:r>
      <w:proofErr w:type="spellEnd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 xml:space="preserve"> المختلفة في التجارة الدولية: تحليل الفوائد والقيود</w:t>
      </w:r>
    </w:p>
    <w:p w14:paraId="7F1C6578" w14:textId="05A5D709" w:rsidR="002417BF" w:rsidRDefault="002417BF" w:rsidP="002417BF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fr-DZ"/>
        </w:rPr>
      </w:pPr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 xml:space="preserve">دور </w:t>
      </w:r>
      <w:proofErr w:type="spellStart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>البلوكشين</w:t>
      </w:r>
      <w:proofErr w:type="spellEnd"/>
      <w:r w:rsidRPr="002417BF">
        <w:rPr>
          <w:rFonts w:asciiTheme="majorBidi" w:eastAsia="Times New Roman" w:hAnsiTheme="majorBidi" w:cstheme="majorBidi"/>
          <w:sz w:val="28"/>
          <w:szCs w:val="28"/>
          <w:rtl/>
          <w:lang w:eastAsia="fr-DZ"/>
        </w:rPr>
        <w:t xml:space="preserve"> في تعزيز الثقة بين الشركات </w:t>
      </w:r>
      <w:r w:rsidRPr="002417BF">
        <w:rPr>
          <w:rFonts w:ascii="Times New Roman" w:eastAsia="Times New Roman" w:hAnsi="Times New Roman" w:cs="Times New Roman"/>
          <w:sz w:val="28"/>
          <w:szCs w:val="28"/>
          <w:rtl/>
          <w:lang w:eastAsia="fr-DZ"/>
        </w:rPr>
        <w:t>الدولية: دراسة حالة</w:t>
      </w:r>
    </w:p>
    <w:p w14:paraId="5CB333A3" w14:textId="75F19EAD" w:rsidR="002417BF" w:rsidRPr="002417BF" w:rsidRDefault="002417BF" w:rsidP="002417BF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sectPr w:rsidR="002417BF" w:rsidRPr="0024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6CC4"/>
    <w:multiLevelType w:val="multilevel"/>
    <w:tmpl w:val="F0CE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F1"/>
    <w:rsid w:val="002417BF"/>
    <w:rsid w:val="00455EBF"/>
    <w:rsid w:val="00A91D9E"/>
    <w:rsid w:val="00EC13F1"/>
    <w:rsid w:val="00F25BD6"/>
    <w:rsid w:val="00FA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D663"/>
  <w15:chartTrackingRefBased/>
  <w15:docId w15:val="{C6F8D3BA-6111-40C5-B101-A76386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2024-09-18T08:07:00Z</dcterms:created>
  <dcterms:modified xsi:type="dcterms:W3CDTF">2024-10-21T09:11:00Z</dcterms:modified>
</cp:coreProperties>
</file>