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444BB" w14:textId="340491C2" w:rsidR="00A91D9E" w:rsidRDefault="002417BF" w:rsidP="002417BF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قائمة البحوث لمقياس: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البلوكتشين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والتجارة الدولية</w:t>
      </w:r>
    </w:p>
    <w:p w14:paraId="2D17B63E" w14:textId="6443D152" w:rsidR="002417BF" w:rsidRPr="002417BF" w:rsidRDefault="002417BF" w:rsidP="002417BF">
      <w:pPr>
        <w:bidi/>
        <w:rPr>
          <w:rFonts w:asciiTheme="majorBidi" w:hAnsiTheme="majorBidi" w:cstheme="majorBidi"/>
          <w:sz w:val="28"/>
          <w:szCs w:val="28"/>
          <w:lang w:val="fr-FR" w:bidi="ar-DZ"/>
        </w:rPr>
      </w:pPr>
      <w:r w:rsidRPr="00455EB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ملاحظة: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كل البحوث تكون جانب نظري واخر تطبيقي، مع الاعتماد على المراجع المتوفرة والموثوقة</w:t>
      </w:r>
      <w:r w:rsidR="00455EBF"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r w:rsidR="00455EBF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والاعتماد على الطرق المنهجية في التهميش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، ترسل قبل يوم الإلقاء بصيغة </w:t>
      </w:r>
      <w:proofErr w:type="spellStart"/>
      <w:r>
        <w:rPr>
          <w:rFonts w:asciiTheme="majorBidi" w:hAnsiTheme="majorBidi" w:cstheme="majorBidi"/>
          <w:sz w:val="28"/>
          <w:szCs w:val="28"/>
          <w:lang w:val="fr-FR" w:bidi="ar-DZ"/>
        </w:rPr>
        <w:t>word</w:t>
      </w:r>
      <w:proofErr w:type="spellEnd"/>
    </w:p>
    <w:p w14:paraId="3731DC41" w14:textId="68538925" w:rsidR="002417BF" w:rsidRPr="002417BF" w:rsidRDefault="002417BF" w:rsidP="002417BF">
      <w:pPr>
        <w:numPr>
          <w:ilvl w:val="0"/>
          <w:numId w:val="1"/>
        </w:numPr>
        <w:bidi/>
        <w:spacing w:before="100" w:beforeAutospacing="1" w:after="100" w:afterAutospacing="1" w:line="360" w:lineRule="auto"/>
        <w:jc w:val="lowKashida"/>
        <w:rPr>
          <w:rFonts w:asciiTheme="majorBidi" w:eastAsia="Times New Roman" w:hAnsiTheme="majorBidi" w:cstheme="majorBidi"/>
          <w:sz w:val="28"/>
          <w:szCs w:val="28"/>
          <w:lang w:eastAsia="fr-DZ"/>
        </w:rPr>
      </w:pPr>
      <w:r w:rsidRPr="002417BF">
        <w:rPr>
          <w:rFonts w:asciiTheme="majorBidi" w:eastAsia="Times New Roman" w:hAnsiTheme="majorBidi" w:cstheme="majorBidi" w:hint="cs"/>
          <w:sz w:val="28"/>
          <w:szCs w:val="28"/>
          <w:rtl/>
          <w:lang w:eastAsia="fr-DZ"/>
        </w:rPr>
        <w:t>مدخل للتجارة الدولية</w:t>
      </w:r>
    </w:p>
    <w:p w14:paraId="67C136DE" w14:textId="041D59D6" w:rsidR="002417BF" w:rsidRPr="002417BF" w:rsidRDefault="002417BF" w:rsidP="002417BF">
      <w:pPr>
        <w:numPr>
          <w:ilvl w:val="0"/>
          <w:numId w:val="1"/>
        </w:numPr>
        <w:bidi/>
        <w:spacing w:before="100" w:beforeAutospacing="1" w:after="100" w:afterAutospacing="1" w:line="360" w:lineRule="auto"/>
        <w:jc w:val="lowKashida"/>
        <w:rPr>
          <w:rFonts w:asciiTheme="majorBidi" w:eastAsia="Times New Roman" w:hAnsiTheme="majorBidi" w:cstheme="majorBidi"/>
          <w:sz w:val="28"/>
          <w:szCs w:val="28"/>
          <w:lang w:eastAsia="fr-DZ"/>
        </w:rPr>
      </w:pPr>
      <w:r w:rsidRPr="002417BF">
        <w:rPr>
          <w:rFonts w:asciiTheme="majorBidi" w:eastAsia="Times New Roman" w:hAnsiTheme="majorBidi" w:cstheme="majorBidi" w:hint="cs"/>
          <w:sz w:val="28"/>
          <w:szCs w:val="28"/>
          <w:rtl/>
          <w:lang w:eastAsia="fr-DZ"/>
        </w:rPr>
        <w:t xml:space="preserve">ماهية </w:t>
      </w:r>
      <w:proofErr w:type="spellStart"/>
      <w:r w:rsidRPr="002417BF">
        <w:rPr>
          <w:rFonts w:asciiTheme="majorBidi" w:eastAsia="Times New Roman" w:hAnsiTheme="majorBidi" w:cstheme="majorBidi" w:hint="cs"/>
          <w:sz w:val="28"/>
          <w:szCs w:val="28"/>
          <w:rtl/>
          <w:lang w:eastAsia="fr-DZ"/>
        </w:rPr>
        <w:t>البلوكتشين</w:t>
      </w:r>
      <w:proofErr w:type="spellEnd"/>
      <w:r w:rsidRPr="002417BF">
        <w:rPr>
          <w:rFonts w:asciiTheme="majorBidi" w:eastAsia="Times New Roman" w:hAnsiTheme="majorBidi" w:cstheme="majorBidi" w:hint="cs"/>
          <w:sz w:val="28"/>
          <w:szCs w:val="28"/>
          <w:rtl/>
          <w:lang w:eastAsia="fr-DZ"/>
        </w:rPr>
        <w:t xml:space="preserve"> واهم تطبيقاته</w:t>
      </w:r>
    </w:p>
    <w:p w14:paraId="01B732C8" w14:textId="0E8AA9D3" w:rsidR="002417BF" w:rsidRDefault="002417BF" w:rsidP="002417BF">
      <w:pPr>
        <w:numPr>
          <w:ilvl w:val="0"/>
          <w:numId w:val="1"/>
        </w:numPr>
        <w:bidi/>
        <w:spacing w:before="100" w:beforeAutospacing="1" w:after="100" w:afterAutospacing="1" w:line="360" w:lineRule="auto"/>
        <w:jc w:val="lowKashida"/>
        <w:rPr>
          <w:rFonts w:asciiTheme="majorBidi" w:eastAsia="Times New Roman" w:hAnsiTheme="majorBidi" w:cstheme="majorBidi"/>
          <w:sz w:val="28"/>
          <w:szCs w:val="28"/>
          <w:lang w:eastAsia="fr-DZ"/>
        </w:rPr>
      </w:pPr>
      <w:proofErr w:type="spellStart"/>
      <w:r w:rsidRPr="002417BF">
        <w:rPr>
          <w:rFonts w:ascii="Times New Roman" w:eastAsia="Times New Roman" w:hAnsi="Times New Roman" w:cs="Times New Roman" w:hint="cs"/>
          <w:sz w:val="28"/>
          <w:szCs w:val="28"/>
          <w:rtl/>
          <w:lang w:eastAsia="fr-DZ"/>
        </w:rPr>
        <w:t>تا</w:t>
      </w:r>
      <w:r w:rsidRPr="002417BF">
        <w:rPr>
          <w:rFonts w:asciiTheme="majorBidi" w:eastAsia="Times New Roman" w:hAnsiTheme="majorBidi" w:cstheme="majorBidi"/>
          <w:sz w:val="28"/>
          <w:szCs w:val="28"/>
          <w:rtl/>
          <w:lang w:eastAsia="fr-DZ"/>
        </w:rPr>
        <w:t>ثير</w:t>
      </w:r>
      <w:proofErr w:type="spellEnd"/>
      <w:r w:rsidRPr="002417BF">
        <w:rPr>
          <w:rFonts w:asciiTheme="majorBidi" w:eastAsia="Times New Roman" w:hAnsiTheme="majorBidi" w:cstheme="majorBidi"/>
          <w:sz w:val="28"/>
          <w:szCs w:val="28"/>
          <w:rtl/>
          <w:lang w:eastAsia="fr-DZ"/>
        </w:rPr>
        <w:t xml:space="preserve"> </w:t>
      </w:r>
      <w:proofErr w:type="spellStart"/>
      <w:r w:rsidRPr="002417BF">
        <w:rPr>
          <w:rFonts w:asciiTheme="majorBidi" w:eastAsia="Times New Roman" w:hAnsiTheme="majorBidi" w:cstheme="majorBidi"/>
          <w:sz w:val="28"/>
          <w:szCs w:val="28"/>
          <w:rtl/>
          <w:lang w:eastAsia="fr-DZ"/>
        </w:rPr>
        <w:t>البلوكشين</w:t>
      </w:r>
      <w:proofErr w:type="spellEnd"/>
      <w:r w:rsidRPr="002417BF">
        <w:rPr>
          <w:rFonts w:asciiTheme="majorBidi" w:eastAsia="Times New Roman" w:hAnsiTheme="majorBidi" w:cstheme="majorBidi"/>
          <w:sz w:val="28"/>
          <w:szCs w:val="28"/>
          <w:rtl/>
          <w:lang w:eastAsia="fr-DZ"/>
        </w:rPr>
        <w:t xml:space="preserve"> على سلسلة التوريد الدولية: دراسة حالة لتقنيات التتبع والتوثيق</w:t>
      </w:r>
    </w:p>
    <w:p w14:paraId="78A1C4C3" w14:textId="1FB54A29" w:rsidR="002417BF" w:rsidRPr="002417BF" w:rsidRDefault="002417BF" w:rsidP="002417BF">
      <w:pPr>
        <w:numPr>
          <w:ilvl w:val="0"/>
          <w:numId w:val="1"/>
        </w:numPr>
        <w:bidi/>
        <w:spacing w:before="100" w:beforeAutospacing="1" w:after="100" w:afterAutospacing="1" w:line="360" w:lineRule="auto"/>
        <w:jc w:val="lowKashida"/>
        <w:rPr>
          <w:rFonts w:asciiTheme="majorBidi" w:eastAsia="Times New Roman" w:hAnsiTheme="majorBidi" w:cstheme="majorBidi"/>
          <w:sz w:val="28"/>
          <w:szCs w:val="28"/>
          <w:lang w:eastAsia="fr-DZ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eastAsia="fr-DZ"/>
        </w:rPr>
        <w:t xml:space="preserve">استخدامات تكنولوجيا </w:t>
      </w:r>
      <w:proofErr w:type="spellStart"/>
      <w:r>
        <w:rPr>
          <w:rFonts w:asciiTheme="majorBidi" w:eastAsia="Times New Roman" w:hAnsiTheme="majorBidi" w:cstheme="majorBidi" w:hint="cs"/>
          <w:sz w:val="28"/>
          <w:szCs w:val="28"/>
          <w:rtl/>
          <w:lang w:eastAsia="fr-DZ"/>
        </w:rPr>
        <w:t>البلوكتشين</w:t>
      </w:r>
      <w:proofErr w:type="spellEnd"/>
      <w:r>
        <w:rPr>
          <w:rFonts w:asciiTheme="majorBidi" w:eastAsia="Times New Roman" w:hAnsiTheme="majorBidi" w:cstheme="majorBidi" w:hint="cs"/>
          <w:sz w:val="28"/>
          <w:szCs w:val="28"/>
          <w:rtl/>
          <w:lang w:eastAsia="fr-DZ"/>
        </w:rPr>
        <w:t xml:space="preserve"> في القطاعات المالية والمصرفية الأساسية </w:t>
      </w:r>
    </w:p>
    <w:p w14:paraId="6B401C3E" w14:textId="0033DF71" w:rsidR="002417BF" w:rsidRPr="002417BF" w:rsidRDefault="002417BF" w:rsidP="002417BF">
      <w:pPr>
        <w:numPr>
          <w:ilvl w:val="0"/>
          <w:numId w:val="1"/>
        </w:numPr>
        <w:bidi/>
        <w:spacing w:before="100" w:beforeAutospacing="1" w:after="100" w:afterAutospacing="1" w:line="360" w:lineRule="auto"/>
        <w:jc w:val="lowKashida"/>
        <w:rPr>
          <w:rFonts w:asciiTheme="majorBidi" w:eastAsia="Times New Roman" w:hAnsiTheme="majorBidi" w:cstheme="majorBidi"/>
          <w:sz w:val="28"/>
          <w:szCs w:val="28"/>
          <w:lang w:eastAsia="fr-DZ"/>
        </w:rPr>
      </w:pPr>
      <w:proofErr w:type="spellStart"/>
      <w:r w:rsidRPr="002417BF">
        <w:rPr>
          <w:rFonts w:asciiTheme="majorBidi" w:eastAsia="Times New Roman" w:hAnsiTheme="majorBidi" w:cstheme="majorBidi"/>
          <w:sz w:val="28"/>
          <w:szCs w:val="28"/>
          <w:rtl/>
          <w:lang w:eastAsia="fr-DZ"/>
        </w:rPr>
        <w:t>البلوكشين</w:t>
      </w:r>
      <w:proofErr w:type="spellEnd"/>
      <w:r w:rsidRPr="002417BF">
        <w:rPr>
          <w:rFonts w:asciiTheme="majorBidi" w:eastAsia="Times New Roman" w:hAnsiTheme="majorBidi" w:cstheme="majorBidi"/>
          <w:sz w:val="28"/>
          <w:szCs w:val="28"/>
          <w:rtl/>
          <w:lang w:eastAsia="fr-DZ"/>
        </w:rPr>
        <w:t xml:space="preserve"> كأداة لتحسين الدفع والتسوية في التجارة الدولية</w:t>
      </w:r>
    </w:p>
    <w:p w14:paraId="46A2E131" w14:textId="77777777" w:rsidR="002417BF" w:rsidRPr="002417BF" w:rsidRDefault="002417BF" w:rsidP="002417BF">
      <w:pPr>
        <w:numPr>
          <w:ilvl w:val="0"/>
          <w:numId w:val="1"/>
        </w:numPr>
        <w:bidi/>
        <w:spacing w:before="100" w:beforeAutospacing="1" w:after="100" w:afterAutospacing="1" w:line="360" w:lineRule="auto"/>
        <w:jc w:val="lowKashida"/>
        <w:rPr>
          <w:rFonts w:asciiTheme="majorBidi" w:eastAsia="Times New Roman" w:hAnsiTheme="majorBidi" w:cstheme="majorBidi"/>
          <w:sz w:val="28"/>
          <w:szCs w:val="28"/>
          <w:lang w:eastAsia="fr-DZ"/>
        </w:rPr>
      </w:pPr>
      <w:proofErr w:type="spellStart"/>
      <w:r w:rsidRPr="002417BF">
        <w:rPr>
          <w:rFonts w:asciiTheme="majorBidi" w:eastAsia="Times New Roman" w:hAnsiTheme="majorBidi" w:cstheme="majorBidi"/>
          <w:sz w:val="28"/>
          <w:szCs w:val="28"/>
          <w:rtl/>
          <w:lang w:eastAsia="fr-DZ"/>
        </w:rPr>
        <w:t>البلوكشين</w:t>
      </w:r>
      <w:proofErr w:type="spellEnd"/>
      <w:r w:rsidRPr="002417BF">
        <w:rPr>
          <w:rFonts w:asciiTheme="majorBidi" w:eastAsia="Times New Roman" w:hAnsiTheme="majorBidi" w:cstheme="majorBidi"/>
          <w:sz w:val="28"/>
          <w:szCs w:val="28"/>
          <w:rtl/>
          <w:lang w:eastAsia="fr-DZ"/>
        </w:rPr>
        <w:t xml:space="preserve"> كوسيلة لتقليل تكلفة التجارة الدولية: فوائد وتحديات</w:t>
      </w:r>
    </w:p>
    <w:p w14:paraId="63EBCE3B" w14:textId="750C1D5D" w:rsidR="002417BF" w:rsidRPr="002417BF" w:rsidRDefault="002417BF" w:rsidP="002417BF">
      <w:pPr>
        <w:numPr>
          <w:ilvl w:val="0"/>
          <w:numId w:val="1"/>
        </w:numPr>
        <w:bidi/>
        <w:spacing w:before="100" w:beforeAutospacing="1" w:after="100" w:afterAutospacing="1" w:line="360" w:lineRule="auto"/>
        <w:jc w:val="lowKashida"/>
        <w:rPr>
          <w:rFonts w:asciiTheme="majorBidi" w:eastAsia="Times New Roman" w:hAnsiTheme="majorBidi" w:cstheme="majorBidi"/>
          <w:sz w:val="28"/>
          <w:szCs w:val="28"/>
          <w:lang w:eastAsia="fr-DZ"/>
        </w:rPr>
      </w:pPr>
      <w:r w:rsidRPr="002417BF">
        <w:rPr>
          <w:rFonts w:asciiTheme="majorBidi" w:eastAsia="Times New Roman" w:hAnsiTheme="majorBidi" w:cstheme="majorBidi"/>
          <w:sz w:val="28"/>
          <w:szCs w:val="28"/>
          <w:rtl/>
          <w:lang w:eastAsia="fr-DZ"/>
        </w:rPr>
        <w:t xml:space="preserve">تكنولوجيا </w:t>
      </w:r>
      <w:proofErr w:type="spellStart"/>
      <w:r w:rsidRPr="002417BF">
        <w:rPr>
          <w:rFonts w:asciiTheme="majorBidi" w:eastAsia="Times New Roman" w:hAnsiTheme="majorBidi" w:cstheme="majorBidi"/>
          <w:sz w:val="28"/>
          <w:szCs w:val="28"/>
          <w:rtl/>
          <w:lang w:eastAsia="fr-DZ"/>
        </w:rPr>
        <w:t>البلوكشين</w:t>
      </w:r>
      <w:proofErr w:type="spellEnd"/>
      <w:r w:rsidRPr="002417BF">
        <w:rPr>
          <w:rFonts w:asciiTheme="majorBidi" w:eastAsia="Times New Roman" w:hAnsiTheme="majorBidi" w:cstheme="majorBidi"/>
          <w:sz w:val="28"/>
          <w:szCs w:val="28"/>
          <w:rtl/>
          <w:lang w:eastAsia="fr-DZ"/>
        </w:rPr>
        <w:t xml:space="preserve"> وعقود التجارة الذكية</w:t>
      </w:r>
    </w:p>
    <w:p w14:paraId="291D7004" w14:textId="563254CB" w:rsidR="002417BF" w:rsidRPr="002417BF" w:rsidRDefault="002417BF" w:rsidP="002417BF">
      <w:pPr>
        <w:numPr>
          <w:ilvl w:val="0"/>
          <w:numId w:val="1"/>
        </w:numPr>
        <w:bidi/>
        <w:spacing w:before="100" w:beforeAutospacing="1" w:after="100" w:afterAutospacing="1" w:line="360" w:lineRule="auto"/>
        <w:jc w:val="lowKashida"/>
        <w:rPr>
          <w:rFonts w:asciiTheme="majorBidi" w:eastAsia="Times New Roman" w:hAnsiTheme="majorBidi" w:cstheme="majorBidi"/>
          <w:sz w:val="28"/>
          <w:szCs w:val="28"/>
          <w:lang w:eastAsia="fr-DZ"/>
        </w:rPr>
      </w:pPr>
      <w:r w:rsidRPr="002417BF">
        <w:rPr>
          <w:rFonts w:asciiTheme="majorBidi" w:eastAsia="Times New Roman" w:hAnsiTheme="majorBidi" w:cstheme="majorBidi"/>
          <w:sz w:val="28"/>
          <w:szCs w:val="28"/>
          <w:rtl/>
          <w:lang w:eastAsia="fr-DZ"/>
        </w:rPr>
        <w:t xml:space="preserve">التحليل المقارن لأنظمة </w:t>
      </w:r>
      <w:proofErr w:type="spellStart"/>
      <w:r w:rsidRPr="002417BF">
        <w:rPr>
          <w:rFonts w:asciiTheme="majorBidi" w:eastAsia="Times New Roman" w:hAnsiTheme="majorBidi" w:cstheme="majorBidi"/>
          <w:sz w:val="28"/>
          <w:szCs w:val="28"/>
          <w:rtl/>
          <w:lang w:eastAsia="fr-DZ"/>
        </w:rPr>
        <w:t>البلوكشين</w:t>
      </w:r>
      <w:proofErr w:type="spellEnd"/>
      <w:r w:rsidRPr="002417BF">
        <w:rPr>
          <w:rFonts w:asciiTheme="majorBidi" w:eastAsia="Times New Roman" w:hAnsiTheme="majorBidi" w:cstheme="majorBidi"/>
          <w:sz w:val="28"/>
          <w:szCs w:val="28"/>
          <w:rtl/>
          <w:lang w:eastAsia="fr-DZ"/>
        </w:rPr>
        <w:t xml:space="preserve"> المختلفة في التجارة الدولية: تحليل الفوائد والقيود</w:t>
      </w:r>
    </w:p>
    <w:p w14:paraId="7F1C6578" w14:textId="05A5D709" w:rsidR="002417BF" w:rsidRDefault="002417BF" w:rsidP="002417BF">
      <w:pPr>
        <w:numPr>
          <w:ilvl w:val="0"/>
          <w:numId w:val="1"/>
        </w:num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  <w:lang w:eastAsia="fr-DZ"/>
        </w:rPr>
      </w:pPr>
      <w:r w:rsidRPr="002417BF">
        <w:rPr>
          <w:rFonts w:asciiTheme="majorBidi" w:eastAsia="Times New Roman" w:hAnsiTheme="majorBidi" w:cstheme="majorBidi"/>
          <w:sz w:val="28"/>
          <w:szCs w:val="28"/>
          <w:rtl/>
          <w:lang w:eastAsia="fr-DZ"/>
        </w:rPr>
        <w:t xml:space="preserve">دور </w:t>
      </w:r>
      <w:proofErr w:type="spellStart"/>
      <w:r w:rsidRPr="002417BF">
        <w:rPr>
          <w:rFonts w:asciiTheme="majorBidi" w:eastAsia="Times New Roman" w:hAnsiTheme="majorBidi" w:cstheme="majorBidi"/>
          <w:sz w:val="28"/>
          <w:szCs w:val="28"/>
          <w:rtl/>
          <w:lang w:eastAsia="fr-DZ"/>
        </w:rPr>
        <w:t>البلوكشين</w:t>
      </w:r>
      <w:proofErr w:type="spellEnd"/>
      <w:r w:rsidRPr="002417BF">
        <w:rPr>
          <w:rFonts w:asciiTheme="majorBidi" w:eastAsia="Times New Roman" w:hAnsiTheme="majorBidi" w:cstheme="majorBidi"/>
          <w:sz w:val="28"/>
          <w:szCs w:val="28"/>
          <w:rtl/>
          <w:lang w:eastAsia="fr-DZ"/>
        </w:rPr>
        <w:t xml:space="preserve"> في تعزيز الثقة بين الشركات </w:t>
      </w:r>
      <w:r w:rsidRPr="002417BF">
        <w:rPr>
          <w:rFonts w:ascii="Times New Roman" w:eastAsia="Times New Roman" w:hAnsi="Times New Roman" w:cs="Times New Roman"/>
          <w:sz w:val="28"/>
          <w:szCs w:val="28"/>
          <w:rtl/>
          <w:lang w:eastAsia="fr-DZ"/>
        </w:rPr>
        <w:t>الدولية: دراسة حالة</w:t>
      </w:r>
    </w:p>
    <w:p w14:paraId="5CB333A3" w14:textId="75F19EAD" w:rsidR="002417BF" w:rsidRPr="002417BF" w:rsidRDefault="002417BF" w:rsidP="002417BF">
      <w:pPr>
        <w:bidi/>
        <w:rPr>
          <w:rFonts w:asciiTheme="majorBidi" w:hAnsiTheme="majorBidi" w:cstheme="majorBidi"/>
          <w:sz w:val="28"/>
          <w:szCs w:val="28"/>
          <w:lang w:bidi="ar-DZ"/>
        </w:rPr>
      </w:pPr>
    </w:p>
    <w:sectPr w:rsidR="002417BF" w:rsidRPr="00241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C6CC4"/>
    <w:multiLevelType w:val="multilevel"/>
    <w:tmpl w:val="F0CED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2061"/>
        </w:tabs>
        <w:ind w:left="2061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F1"/>
    <w:rsid w:val="002417BF"/>
    <w:rsid w:val="00455EBF"/>
    <w:rsid w:val="00A91D9E"/>
    <w:rsid w:val="00EC13F1"/>
    <w:rsid w:val="00F25BD6"/>
    <w:rsid w:val="00FA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D663"/>
  <w15:chartTrackingRefBased/>
  <w15:docId w15:val="{C6F8D3BA-6111-40C5-B101-A763866F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D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2024-09-18T08:07:00Z</dcterms:created>
  <dcterms:modified xsi:type="dcterms:W3CDTF">2024-10-21T09:11:00Z</dcterms:modified>
</cp:coreProperties>
</file>