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FC907" w14:textId="77777777" w:rsidR="009E407F" w:rsidRPr="009E407F" w:rsidRDefault="009E407F" w:rsidP="009E407F">
      <w:pPr>
        <w:pStyle w:val="Titre2"/>
        <w:ind w:left="567"/>
        <w:rPr>
          <w:sz w:val="32"/>
          <w:szCs w:val="32"/>
          <w:rtl/>
          <w:lang w:bidi="ar-DZ"/>
        </w:rPr>
      </w:pPr>
      <w:r w:rsidRPr="009E407F">
        <w:rPr>
          <w:rFonts w:hint="cs"/>
          <w:sz w:val="32"/>
          <w:szCs w:val="32"/>
          <w:rtl/>
          <w:lang w:bidi="ar-DZ"/>
        </w:rPr>
        <w:t xml:space="preserve">  2 </w:t>
      </w:r>
      <w:r w:rsidRPr="009E407F">
        <w:rPr>
          <w:sz w:val="32"/>
          <w:szCs w:val="32"/>
          <w:rtl/>
          <w:lang w:bidi="ar-DZ"/>
        </w:rPr>
        <w:t>–</w:t>
      </w:r>
      <w:r w:rsidRPr="009E407F">
        <w:rPr>
          <w:rFonts w:hint="cs"/>
          <w:sz w:val="32"/>
          <w:szCs w:val="32"/>
          <w:rtl/>
          <w:lang w:bidi="ar-DZ"/>
        </w:rPr>
        <w:t xml:space="preserve"> الأنظمة الوطنية </w:t>
      </w:r>
      <w:r w:rsidRPr="009E407F">
        <w:rPr>
          <w:sz w:val="32"/>
          <w:szCs w:val="32"/>
          <w:rtl/>
          <w:lang w:bidi="ar-DZ"/>
        </w:rPr>
        <w:t>لحوكمة الشركات:</w:t>
      </w:r>
    </w:p>
    <w:p w14:paraId="3E7008C1" w14:textId="77777777" w:rsidR="009E407F" w:rsidRDefault="009E407F" w:rsidP="009E407F">
      <w:pPr>
        <w:rPr>
          <w:rtl/>
          <w:lang w:bidi="ar-DZ"/>
        </w:rPr>
      </w:pPr>
      <w:r w:rsidRPr="00040390">
        <w:rPr>
          <w:b/>
          <w:bCs/>
          <w:rtl/>
          <w:lang w:bidi="ar-DZ"/>
        </w:rPr>
        <w:t xml:space="preserve"> </w:t>
      </w:r>
      <w:bookmarkStart w:id="0" w:name="_Toc440114961"/>
      <w:r w:rsidRPr="00244F54">
        <w:rPr>
          <w:rtl/>
          <w:lang w:bidi="ar-DZ"/>
        </w:rPr>
        <w:t>بما أن العوامل المحيطة ب</w:t>
      </w:r>
      <w:r>
        <w:rPr>
          <w:rtl/>
          <w:lang w:bidi="ar-DZ"/>
        </w:rPr>
        <w:t>الشركات</w:t>
      </w:r>
      <w:r w:rsidRPr="00244F54">
        <w:rPr>
          <w:rtl/>
          <w:lang w:bidi="ar-DZ"/>
        </w:rPr>
        <w:t xml:space="preserve"> تختلف من بلد إلى آخر، فإن أنظمة الحوكمة ستختلف</w:t>
      </w:r>
      <w:r w:rsidRPr="00040390">
        <w:rPr>
          <w:rFonts w:hint="cs"/>
          <w:rtl/>
          <w:lang w:bidi="ar-DZ"/>
        </w:rPr>
        <w:t xml:space="preserve">، </w:t>
      </w:r>
      <w:r>
        <w:rPr>
          <w:rFonts w:hint="cs"/>
          <w:rtl/>
          <w:lang w:bidi="ar-DZ"/>
        </w:rPr>
        <w:t xml:space="preserve">كما أن </w:t>
      </w:r>
      <w:r w:rsidRPr="00244F54">
        <w:rPr>
          <w:rtl/>
          <w:lang w:bidi="ar-DZ"/>
        </w:rPr>
        <w:t xml:space="preserve">الاختلاف في أنظمة حوكمة </w:t>
      </w:r>
      <w:r>
        <w:rPr>
          <w:rtl/>
          <w:lang w:bidi="ar-DZ"/>
        </w:rPr>
        <w:t>الشركات</w:t>
      </w:r>
      <w:r w:rsidRPr="00244F54">
        <w:rPr>
          <w:rtl/>
          <w:lang w:bidi="ar-DZ"/>
        </w:rPr>
        <w:t xml:space="preserve"> ليس صدفة تاريخية أو ثقافية</w:t>
      </w:r>
      <w:r>
        <w:rPr>
          <w:rFonts w:hint="cs"/>
          <w:rtl/>
          <w:lang w:bidi="ar-DZ"/>
        </w:rPr>
        <w:t xml:space="preserve">، وإنما </w:t>
      </w:r>
      <w:r w:rsidRPr="00244F54">
        <w:rPr>
          <w:rtl/>
          <w:lang w:bidi="ar-DZ"/>
        </w:rPr>
        <w:t>هو نتيجة لعدم تشابه الظروف القانونية والتنظيمية التي تح</w:t>
      </w:r>
      <w:r w:rsidRPr="00040390">
        <w:rPr>
          <w:rFonts w:hint="cs"/>
          <w:rtl/>
          <w:lang w:bidi="ar-DZ"/>
        </w:rPr>
        <w:t>ي</w:t>
      </w:r>
      <w:r w:rsidRPr="00244F54">
        <w:rPr>
          <w:rtl/>
          <w:lang w:bidi="ar-DZ"/>
        </w:rPr>
        <w:t xml:space="preserve">ط </w:t>
      </w:r>
      <w:proofErr w:type="spellStart"/>
      <w:r w:rsidRPr="00244F54">
        <w:rPr>
          <w:rtl/>
          <w:lang w:bidi="ar-DZ"/>
        </w:rPr>
        <w:t>با</w:t>
      </w:r>
      <w:r>
        <w:rPr>
          <w:rFonts w:hint="cs"/>
          <w:rtl/>
          <w:lang w:bidi="ar-DZ"/>
        </w:rPr>
        <w:t>لشركة</w:t>
      </w:r>
      <w:r w:rsidRPr="00244F54">
        <w:rPr>
          <w:rtl/>
          <w:lang w:bidi="ar-DZ"/>
        </w:rPr>
        <w:t>.ما</w:t>
      </w:r>
      <w:proofErr w:type="spellEnd"/>
      <w:r w:rsidRPr="00244F54">
        <w:rPr>
          <w:rtl/>
          <w:lang w:bidi="ar-DZ"/>
        </w:rPr>
        <w:t xml:space="preserve"> ينعكس بشكل ملحوظ على توزيع رؤوس الأموال بين المساهمين</w:t>
      </w:r>
      <w:r>
        <w:rPr>
          <w:rFonts w:hint="cs"/>
          <w:rtl/>
          <w:lang w:bidi="ar-DZ"/>
        </w:rPr>
        <w:t xml:space="preserve">. </w:t>
      </w:r>
    </w:p>
    <w:p w14:paraId="6B0CAD93" w14:textId="77777777" w:rsidR="009E407F" w:rsidRPr="00244F54" w:rsidRDefault="009E407F" w:rsidP="009E407F">
      <w:pPr>
        <w:rPr>
          <w:rtl/>
          <w:lang w:bidi="ar-DZ"/>
        </w:rPr>
      </w:pPr>
      <w:r w:rsidRPr="00244F54">
        <w:rPr>
          <w:rtl/>
          <w:lang w:bidi="ar-DZ"/>
        </w:rPr>
        <w:t xml:space="preserve">كما </w:t>
      </w:r>
      <w:r w:rsidRPr="00040390">
        <w:rPr>
          <w:rFonts w:hint="cs"/>
          <w:rtl/>
          <w:lang w:bidi="ar-DZ"/>
        </w:rPr>
        <w:t>تعد</w:t>
      </w:r>
      <w:r>
        <w:rPr>
          <w:rFonts w:hint="cs"/>
          <w:rtl/>
          <w:lang w:bidi="ar-DZ"/>
        </w:rPr>
        <w:t xml:space="preserve"> </w:t>
      </w:r>
      <w:r w:rsidRPr="00244F54">
        <w:rPr>
          <w:rtl/>
          <w:lang w:bidi="ar-DZ"/>
        </w:rPr>
        <w:t xml:space="preserve">بيئة </w:t>
      </w:r>
      <w:r>
        <w:rPr>
          <w:rtl/>
          <w:lang w:bidi="ar-DZ"/>
        </w:rPr>
        <w:t>الشركة</w:t>
      </w:r>
      <w:r>
        <w:rPr>
          <w:rFonts w:hint="cs"/>
          <w:rtl/>
          <w:lang w:bidi="ar-DZ"/>
        </w:rPr>
        <w:t xml:space="preserve"> </w:t>
      </w:r>
      <w:r w:rsidRPr="00040390">
        <w:rPr>
          <w:rFonts w:hint="cs"/>
          <w:rtl/>
          <w:lang w:bidi="ar-DZ"/>
        </w:rPr>
        <w:t>محددا رئيسيا ل</w:t>
      </w:r>
      <w:r w:rsidRPr="00244F54">
        <w:rPr>
          <w:rtl/>
          <w:lang w:bidi="ar-DZ"/>
        </w:rPr>
        <w:t>نظام حوكم</w:t>
      </w:r>
      <w:r w:rsidRPr="00040390">
        <w:rPr>
          <w:rFonts w:hint="cs"/>
          <w:rtl/>
          <w:lang w:bidi="ar-DZ"/>
        </w:rPr>
        <w:t>تها</w:t>
      </w:r>
      <w:r>
        <w:rPr>
          <w:rFonts w:hint="cs"/>
          <w:rtl/>
          <w:lang w:bidi="ar-DZ"/>
        </w:rPr>
        <w:t>،</w:t>
      </w:r>
      <w:r w:rsidRPr="00040390">
        <w:rPr>
          <w:rFonts w:hint="cs"/>
          <w:rtl/>
          <w:lang w:bidi="ar-DZ"/>
        </w:rPr>
        <w:t xml:space="preserve"> ولا بد من يتأقلم </w:t>
      </w:r>
      <w:r>
        <w:rPr>
          <w:rFonts w:hint="cs"/>
          <w:rtl/>
          <w:lang w:bidi="ar-DZ"/>
        </w:rPr>
        <w:t>ن</w:t>
      </w:r>
      <w:r w:rsidRPr="00040390">
        <w:rPr>
          <w:rFonts w:hint="cs"/>
          <w:rtl/>
          <w:lang w:bidi="ar-DZ"/>
        </w:rPr>
        <w:t>ظام حوكمتها مع</w:t>
      </w:r>
      <w:r>
        <w:rPr>
          <w:rFonts w:hint="cs"/>
          <w:rtl/>
          <w:lang w:bidi="ar-DZ"/>
        </w:rPr>
        <w:t xml:space="preserve"> </w:t>
      </w:r>
      <w:r w:rsidRPr="00040390">
        <w:rPr>
          <w:rFonts w:hint="cs"/>
          <w:rtl/>
          <w:lang w:bidi="ar-DZ"/>
        </w:rPr>
        <w:t>ال</w:t>
      </w:r>
      <w:r w:rsidRPr="00244F54">
        <w:rPr>
          <w:rtl/>
          <w:lang w:bidi="ar-DZ"/>
        </w:rPr>
        <w:t>ظروف</w:t>
      </w:r>
      <w:r w:rsidRPr="00040390">
        <w:rPr>
          <w:rFonts w:hint="cs"/>
          <w:rtl/>
          <w:lang w:bidi="ar-DZ"/>
        </w:rPr>
        <w:t xml:space="preserve"> السائدة في بيئتها</w:t>
      </w:r>
      <w:r w:rsidRPr="00244F54">
        <w:rPr>
          <w:rtl/>
          <w:lang w:bidi="ar-DZ"/>
        </w:rPr>
        <w:t>.</w:t>
      </w:r>
    </w:p>
    <w:p w14:paraId="606BDBF5" w14:textId="77777777" w:rsidR="009E407F" w:rsidRDefault="009E407F" w:rsidP="009E407F">
      <w:pPr>
        <w:rPr>
          <w:rtl/>
          <w:lang w:bidi="ar-DZ"/>
        </w:rPr>
      </w:pPr>
      <w:r w:rsidRPr="00244F54">
        <w:rPr>
          <w:rtl/>
          <w:lang w:bidi="ar-DZ"/>
        </w:rPr>
        <w:t xml:space="preserve">هذا، وتقوم أغلب الدراسات بالتفريق بين الأنظمة </w:t>
      </w:r>
      <w:proofErr w:type="spellStart"/>
      <w:r w:rsidRPr="00244F54">
        <w:rPr>
          <w:rtl/>
          <w:lang w:bidi="ar-DZ"/>
        </w:rPr>
        <w:t>الأنجلوساكسونية</w:t>
      </w:r>
      <w:proofErr w:type="spellEnd"/>
      <w:r w:rsidRPr="00244F54">
        <w:rPr>
          <w:rtl/>
          <w:lang w:bidi="ar-DZ"/>
        </w:rPr>
        <w:t xml:space="preserve"> (الولايات المتحدة الأمريكية والمملكة المتحدة) والأنظمة الألمانية، اليابانية، واللاتينية، وبالأخص النظام الفرنسي، الذي يشكل نظاما </w:t>
      </w:r>
      <w:proofErr w:type="spellStart"/>
      <w:proofErr w:type="gramStart"/>
      <w:r w:rsidRPr="00244F54">
        <w:rPr>
          <w:rtl/>
          <w:lang w:bidi="ar-DZ"/>
        </w:rPr>
        <w:t>هجينا.لقد</w:t>
      </w:r>
      <w:proofErr w:type="spellEnd"/>
      <w:proofErr w:type="gramEnd"/>
      <w:r w:rsidRPr="00244F54">
        <w:rPr>
          <w:rtl/>
          <w:lang w:bidi="ar-DZ"/>
        </w:rPr>
        <w:t xml:space="preserve"> تم التفريق بين كل من الأنظمة بناء على معيار أساسي ألا وهو نمط التمويل السائد </w:t>
      </w:r>
    </w:p>
    <w:p w14:paraId="24E23413" w14:textId="77777777" w:rsidR="009E407F" w:rsidRPr="00244F54" w:rsidRDefault="009E407F" w:rsidP="009E407F">
      <w:pPr>
        <w:pStyle w:val="Titre2"/>
        <w:rPr>
          <w:rtl/>
        </w:rPr>
      </w:pPr>
      <w:r>
        <w:rPr>
          <w:rFonts w:hint="cs"/>
          <w:rtl/>
          <w:lang w:bidi="ar-DZ"/>
        </w:rPr>
        <w:t xml:space="preserve">2-1 </w:t>
      </w:r>
      <w:r w:rsidRPr="00244F54">
        <w:rPr>
          <w:rtl/>
          <w:lang w:bidi="ar-DZ"/>
        </w:rPr>
        <w:t xml:space="preserve">نموذج </w:t>
      </w:r>
      <w:proofErr w:type="spellStart"/>
      <w:r w:rsidRPr="00244F54">
        <w:rPr>
          <w:lang w:bidi="ar-DZ"/>
        </w:rPr>
        <w:t>Berglöf</w:t>
      </w:r>
      <w:proofErr w:type="spellEnd"/>
    </w:p>
    <w:p w14:paraId="14F4903A" w14:textId="77777777" w:rsidR="009E407F" w:rsidRDefault="009E407F" w:rsidP="009E407F">
      <w:pPr>
        <w:rPr>
          <w:rtl/>
          <w:lang w:bidi="ar-DZ"/>
        </w:rPr>
      </w:pPr>
      <w:r w:rsidRPr="00244F54">
        <w:rPr>
          <w:rtl/>
          <w:lang w:bidi="ar-DZ"/>
        </w:rPr>
        <w:t>بالنسبة لـ</w:t>
      </w:r>
      <w:proofErr w:type="spellStart"/>
      <w:r w:rsidRPr="00244F54">
        <w:rPr>
          <w:lang w:bidi="ar-DZ"/>
        </w:rPr>
        <w:t>Berglöf</w:t>
      </w:r>
      <w:proofErr w:type="spellEnd"/>
      <w:r w:rsidRPr="00244F54">
        <w:rPr>
          <w:rtl/>
          <w:lang w:bidi="ar-DZ"/>
        </w:rPr>
        <w:t xml:space="preserve">، فإنه يوجد عبر العالم نوعان أساسيان لأنظمة الحوكمة في </w:t>
      </w:r>
      <w:r>
        <w:rPr>
          <w:rtl/>
          <w:lang w:bidi="ar-DZ"/>
        </w:rPr>
        <w:t>الشركات</w:t>
      </w:r>
      <w:r w:rsidRPr="00244F54">
        <w:rPr>
          <w:rtl/>
          <w:lang w:bidi="ar-DZ"/>
        </w:rPr>
        <w:t>: الأنظمة الموجهة نحو البنوك، والأنظمة الموجهة نحو الشبكات</w:t>
      </w:r>
      <w:r>
        <w:rPr>
          <w:rFonts w:hint="cs"/>
          <w:rtl/>
          <w:lang w:bidi="ar-DZ"/>
        </w:rPr>
        <w:t>، كما يلي:</w:t>
      </w:r>
    </w:p>
    <w:p w14:paraId="054DB3F3" w14:textId="77777777" w:rsidR="009E407F" w:rsidRPr="00244F54" w:rsidRDefault="009E407F" w:rsidP="009E407F">
      <w:pPr>
        <w:jc w:val="lowKashida"/>
        <w:rPr>
          <w:rFonts w:ascii="Simplified Arabic" w:hAnsi="Simplified Arabic"/>
          <w:sz w:val="28"/>
          <w:rtl/>
          <w:lang w:bidi="ar-DZ"/>
        </w:rPr>
      </w:pPr>
    </w:p>
    <w:p w14:paraId="10FD3192" w14:textId="77777777" w:rsidR="009E407F" w:rsidRPr="001B4238" w:rsidRDefault="009E407F" w:rsidP="009E407F">
      <w:pPr>
        <w:numPr>
          <w:ilvl w:val="0"/>
          <w:numId w:val="1"/>
        </w:numPr>
        <w:contextualSpacing/>
        <w:jc w:val="lowKashida"/>
        <w:rPr>
          <w:rFonts w:ascii="Simplified Arabic" w:hAnsi="Simplified Arabic"/>
          <w:b/>
          <w:bCs/>
          <w:sz w:val="28"/>
          <w:lang w:bidi="ar-DZ"/>
        </w:rPr>
      </w:pPr>
      <w:r w:rsidRPr="001B4238">
        <w:rPr>
          <w:rFonts w:ascii="Simplified Arabic" w:hAnsi="Simplified Arabic"/>
          <w:b/>
          <w:bCs/>
          <w:sz w:val="28"/>
          <w:rtl/>
          <w:lang w:bidi="ar-DZ"/>
        </w:rPr>
        <w:t>تتركز الأنظمة الموجهة نحو البنوك في ألمانيا واليابان، وهي تتميز بـ:</w:t>
      </w:r>
    </w:p>
    <w:p w14:paraId="5C635BAB"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ارتفاع مديونية </w:t>
      </w:r>
      <w:r>
        <w:rPr>
          <w:rFonts w:ascii="Simplified Arabic" w:hAnsi="Simplified Arabic"/>
          <w:sz w:val="28"/>
          <w:rtl/>
          <w:lang w:bidi="ar-DZ"/>
        </w:rPr>
        <w:t>الشركات</w:t>
      </w:r>
    </w:p>
    <w:p w14:paraId="6AC0A0B6"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عدم تشتت رأس مال </w:t>
      </w:r>
      <w:r>
        <w:rPr>
          <w:rFonts w:ascii="Simplified Arabic" w:hAnsi="Simplified Arabic"/>
          <w:sz w:val="28"/>
          <w:rtl/>
          <w:lang w:bidi="ar-DZ"/>
        </w:rPr>
        <w:t>الشركات</w:t>
      </w:r>
    </w:p>
    <w:p w14:paraId="7AE24E0A"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عدم وجود تطور كبير على مستوى الأسواق </w:t>
      </w:r>
      <w:r>
        <w:rPr>
          <w:rFonts w:ascii="Simplified Arabic" w:hAnsi="Simplified Arabic"/>
          <w:sz w:val="28"/>
          <w:rtl/>
          <w:lang w:bidi="ar-DZ"/>
        </w:rPr>
        <w:t>المالية</w:t>
      </w:r>
    </w:p>
    <w:p w14:paraId="56D8D35D"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تواجد البنوك كمساهم في رؤوس أموال </w:t>
      </w:r>
      <w:r>
        <w:rPr>
          <w:rFonts w:ascii="Simplified Arabic" w:hAnsi="Simplified Arabic"/>
          <w:sz w:val="28"/>
          <w:rtl/>
          <w:lang w:bidi="ar-DZ"/>
        </w:rPr>
        <w:t>الشركات</w:t>
      </w:r>
    </w:p>
    <w:p w14:paraId="573168D5"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تمركز الديون وتشابهها</w:t>
      </w:r>
    </w:p>
    <w:p w14:paraId="1D8F8940"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ندرة حدوث عمليات السيطرة بشكل دائي</w:t>
      </w:r>
    </w:p>
    <w:p w14:paraId="269115DF" w14:textId="77777777" w:rsidR="009E407F"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استقرار العلاقة بين </w:t>
      </w:r>
      <w:r>
        <w:rPr>
          <w:rFonts w:ascii="Simplified Arabic" w:hAnsi="Simplified Arabic"/>
          <w:sz w:val="28"/>
          <w:rtl/>
          <w:lang w:bidi="ar-DZ"/>
        </w:rPr>
        <w:t>الشركات</w:t>
      </w:r>
      <w:r w:rsidRPr="00244F54">
        <w:rPr>
          <w:rFonts w:ascii="Simplified Arabic" w:hAnsi="Simplified Arabic"/>
          <w:sz w:val="28"/>
          <w:rtl/>
          <w:lang w:bidi="ar-DZ"/>
        </w:rPr>
        <w:t xml:space="preserve"> البنكية و</w:t>
      </w:r>
      <w:r>
        <w:rPr>
          <w:rFonts w:ascii="Simplified Arabic" w:hAnsi="Simplified Arabic"/>
          <w:sz w:val="28"/>
          <w:rtl/>
          <w:lang w:bidi="ar-DZ"/>
        </w:rPr>
        <w:t>الشركات</w:t>
      </w:r>
      <w:r w:rsidRPr="00244F54">
        <w:rPr>
          <w:rFonts w:ascii="Simplified Arabic" w:hAnsi="Simplified Arabic"/>
          <w:sz w:val="28"/>
          <w:rtl/>
          <w:lang w:bidi="ar-DZ"/>
        </w:rPr>
        <w:t xml:space="preserve"> </w:t>
      </w:r>
      <w:r>
        <w:rPr>
          <w:rFonts w:ascii="Simplified Arabic" w:hAnsi="Simplified Arabic"/>
          <w:sz w:val="28"/>
          <w:rtl/>
          <w:lang w:bidi="ar-DZ"/>
        </w:rPr>
        <w:t>المالية</w:t>
      </w:r>
    </w:p>
    <w:p w14:paraId="2700D9A4" w14:textId="77777777" w:rsidR="009E407F" w:rsidRDefault="009E407F" w:rsidP="009E407F">
      <w:pPr>
        <w:numPr>
          <w:ilvl w:val="0"/>
          <w:numId w:val="1"/>
        </w:numPr>
        <w:contextualSpacing/>
        <w:jc w:val="lowKashida"/>
        <w:rPr>
          <w:rFonts w:ascii="Simplified Arabic" w:hAnsi="Simplified Arabic"/>
          <w:sz w:val="28"/>
          <w:lang w:bidi="ar-DZ"/>
        </w:rPr>
      </w:pPr>
      <w:r w:rsidRPr="001B4238">
        <w:rPr>
          <w:rFonts w:ascii="Simplified Arabic" w:hAnsi="Simplified Arabic"/>
          <w:b/>
          <w:bCs/>
          <w:sz w:val="28"/>
          <w:rtl/>
          <w:lang w:bidi="ar-DZ"/>
        </w:rPr>
        <w:t xml:space="preserve">تتواجد الأنظمة الموجهة نحو الشبكات في الدول </w:t>
      </w:r>
      <w:proofErr w:type="spellStart"/>
      <w:r w:rsidRPr="001B4238">
        <w:rPr>
          <w:rFonts w:ascii="Simplified Arabic" w:hAnsi="Simplified Arabic"/>
          <w:b/>
          <w:bCs/>
          <w:sz w:val="28"/>
          <w:rtl/>
          <w:lang w:bidi="ar-DZ"/>
        </w:rPr>
        <w:t>الأنجلوساكسونية</w:t>
      </w:r>
      <w:proofErr w:type="spellEnd"/>
      <w:r w:rsidRPr="00244F54">
        <w:rPr>
          <w:rFonts w:ascii="Simplified Arabic" w:hAnsi="Simplified Arabic"/>
          <w:sz w:val="28"/>
          <w:rtl/>
          <w:lang w:bidi="ar-DZ"/>
        </w:rPr>
        <w:t>،</w:t>
      </w:r>
      <w:r>
        <w:rPr>
          <w:rFonts w:ascii="Simplified Arabic" w:hAnsi="Simplified Arabic" w:hint="cs"/>
          <w:sz w:val="28"/>
          <w:rtl/>
          <w:lang w:bidi="ar-DZ"/>
        </w:rPr>
        <w:t xml:space="preserve"> </w:t>
      </w:r>
    </w:p>
    <w:p w14:paraId="66AA22F2" w14:textId="77777777" w:rsidR="009E407F" w:rsidRPr="001B4238" w:rsidRDefault="009E407F" w:rsidP="009E407F">
      <w:pPr>
        <w:rPr>
          <w:lang w:bidi="ar-DZ"/>
        </w:rPr>
      </w:pPr>
      <w:r>
        <w:rPr>
          <w:rFonts w:hint="cs"/>
          <w:rtl/>
          <w:lang w:bidi="ar-DZ"/>
        </w:rPr>
        <w:t xml:space="preserve"> تتميز ب</w:t>
      </w:r>
      <w:r w:rsidRPr="001B4238">
        <w:rPr>
          <w:rtl/>
          <w:lang w:bidi="ar-DZ"/>
        </w:rPr>
        <w:t xml:space="preserve">سيطرة قوية للسوق المالي فيما يتعلق </w:t>
      </w:r>
      <w:r>
        <w:rPr>
          <w:rFonts w:hint="cs"/>
          <w:rtl/>
          <w:lang w:bidi="ar-DZ"/>
        </w:rPr>
        <w:t>ب</w:t>
      </w:r>
      <w:r>
        <w:rPr>
          <w:rtl/>
          <w:lang w:bidi="ar-DZ"/>
        </w:rPr>
        <w:t>الرقابة</w:t>
      </w:r>
      <w:r w:rsidRPr="001B4238">
        <w:rPr>
          <w:rtl/>
          <w:lang w:bidi="ar-DZ"/>
        </w:rPr>
        <w:t xml:space="preserve"> وتوظيف المسيرين، وهو نموذج لبرالي موجه نحو خدمة مصلحة المساهمين، وهو يتميز بما يلي:</w:t>
      </w:r>
    </w:p>
    <w:p w14:paraId="280B8ADD"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تشتت راس مال </w:t>
      </w:r>
      <w:r>
        <w:rPr>
          <w:rFonts w:ascii="Simplified Arabic" w:hAnsi="Simplified Arabic"/>
          <w:sz w:val="28"/>
          <w:rtl/>
          <w:lang w:bidi="ar-DZ"/>
        </w:rPr>
        <w:t>الشركات</w:t>
      </w:r>
    </w:p>
    <w:p w14:paraId="5DDAF7CE"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التطور الكبير للأسواق </w:t>
      </w:r>
      <w:r>
        <w:rPr>
          <w:rFonts w:ascii="Simplified Arabic" w:hAnsi="Simplified Arabic"/>
          <w:sz w:val="28"/>
          <w:rtl/>
          <w:lang w:bidi="ar-DZ"/>
        </w:rPr>
        <w:t>المالية</w:t>
      </w:r>
    </w:p>
    <w:p w14:paraId="34618A87"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التمييز الواضح بين كل من وظيفة الملكية ووظيفة التسيير</w:t>
      </w:r>
    </w:p>
    <w:p w14:paraId="1D0C3E14"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lastRenderedPageBreak/>
        <w:t>ضعف دور البنوك و</w:t>
      </w:r>
      <w:r>
        <w:rPr>
          <w:rFonts w:ascii="Simplified Arabic" w:hAnsi="Simplified Arabic"/>
          <w:sz w:val="28"/>
          <w:rtl/>
          <w:lang w:bidi="ar-DZ"/>
        </w:rPr>
        <w:t>الشركات</w:t>
      </w:r>
      <w:r w:rsidRPr="00244F54">
        <w:rPr>
          <w:rFonts w:ascii="Simplified Arabic" w:hAnsi="Simplified Arabic"/>
          <w:sz w:val="28"/>
          <w:rtl/>
          <w:lang w:bidi="ar-DZ"/>
        </w:rPr>
        <w:t xml:space="preserve"> </w:t>
      </w:r>
      <w:r>
        <w:rPr>
          <w:rFonts w:ascii="Simplified Arabic" w:hAnsi="Simplified Arabic"/>
          <w:sz w:val="28"/>
          <w:rtl/>
          <w:lang w:bidi="ar-DZ"/>
        </w:rPr>
        <w:t>المالية</w:t>
      </w:r>
    </w:p>
    <w:p w14:paraId="79B6415B" w14:textId="77777777" w:rsidR="009E407F" w:rsidRDefault="009E407F" w:rsidP="009E407F">
      <w:pPr>
        <w:rPr>
          <w:rtl/>
          <w:lang w:bidi="ar-DZ"/>
        </w:rPr>
      </w:pPr>
      <w:r w:rsidRPr="00244F54">
        <w:rPr>
          <w:rtl/>
          <w:lang w:bidi="ar-DZ"/>
        </w:rPr>
        <w:t xml:space="preserve">يعتبر </w:t>
      </w:r>
      <w:proofErr w:type="spellStart"/>
      <w:r w:rsidRPr="00244F54">
        <w:rPr>
          <w:lang w:bidi="ar-DZ"/>
        </w:rPr>
        <w:t>Berglöf</w:t>
      </w:r>
      <w:proofErr w:type="spellEnd"/>
      <w:r w:rsidRPr="00244F54">
        <w:rPr>
          <w:rtl/>
          <w:lang w:bidi="ar-DZ"/>
        </w:rPr>
        <w:t xml:space="preserve"> أن الخلافات التي تحدث بين المساهمين تعالج بطريقة أعمق من تلك المتبعة في الأنظمة الموجهة نحو البنوك. فهذه الأخيرة تعتمد لغة الحوار والاتفاق الداخلي بين المساهمين. </w:t>
      </w:r>
    </w:p>
    <w:p w14:paraId="5FF633D2" w14:textId="77777777" w:rsidR="009E407F" w:rsidRDefault="009E407F" w:rsidP="009E407F">
      <w:pPr>
        <w:rPr>
          <w:rtl/>
          <w:lang w:bidi="ar-DZ"/>
        </w:rPr>
      </w:pPr>
      <w:r w:rsidRPr="00244F54">
        <w:rPr>
          <w:rtl/>
          <w:lang w:bidi="ar-DZ"/>
        </w:rPr>
        <w:t>من هذا المنط</w:t>
      </w:r>
      <w:r>
        <w:rPr>
          <w:rFonts w:hint="cs"/>
          <w:rtl/>
          <w:lang w:bidi="ar-DZ"/>
        </w:rPr>
        <w:t>ل</w:t>
      </w:r>
      <w:r w:rsidRPr="00244F54">
        <w:rPr>
          <w:rtl/>
          <w:lang w:bidi="ar-DZ"/>
        </w:rPr>
        <w:t>ق،</w:t>
      </w:r>
      <w:r>
        <w:rPr>
          <w:rtl/>
          <w:lang w:bidi="ar-DZ"/>
        </w:rPr>
        <w:t xml:space="preserve"> </w:t>
      </w:r>
      <w:r>
        <w:rPr>
          <w:rFonts w:hint="cs"/>
          <w:rtl/>
          <w:lang w:bidi="ar-DZ"/>
        </w:rPr>
        <w:t xml:space="preserve">نجد </w:t>
      </w:r>
      <w:r w:rsidRPr="00244F54">
        <w:rPr>
          <w:rFonts w:hint="cs"/>
          <w:rtl/>
          <w:lang w:bidi="ar-DZ"/>
        </w:rPr>
        <w:t>إن</w:t>
      </w:r>
      <w:r w:rsidRPr="00244F54">
        <w:rPr>
          <w:rtl/>
          <w:lang w:bidi="ar-DZ"/>
        </w:rPr>
        <w:t xml:space="preserve"> الأنظمة </w:t>
      </w:r>
      <w:proofErr w:type="spellStart"/>
      <w:r w:rsidRPr="00244F54">
        <w:rPr>
          <w:rtl/>
          <w:lang w:bidi="ar-DZ"/>
        </w:rPr>
        <w:t>الأنجلوساكسونية</w:t>
      </w:r>
      <w:proofErr w:type="spellEnd"/>
      <w:r w:rsidRPr="00244F54">
        <w:rPr>
          <w:rtl/>
          <w:lang w:bidi="ar-DZ"/>
        </w:rPr>
        <w:t xml:space="preserve"> تلعب دورا علاجيا أكثر منه دورا وقائيا.</w:t>
      </w:r>
    </w:p>
    <w:p w14:paraId="032EF18F" w14:textId="77777777" w:rsidR="009E407F" w:rsidRPr="002379F1" w:rsidRDefault="009E407F" w:rsidP="009E407F">
      <w:pPr>
        <w:pStyle w:val="Titre2"/>
        <w:rPr>
          <w:rtl/>
        </w:rPr>
      </w:pPr>
      <w:r>
        <w:rPr>
          <w:rFonts w:hint="cs"/>
          <w:rtl/>
          <w:lang w:bidi="ar-DZ"/>
        </w:rPr>
        <w:t xml:space="preserve">2-2 </w:t>
      </w:r>
      <w:r w:rsidRPr="002379F1">
        <w:rPr>
          <w:rFonts w:hint="cs"/>
          <w:rtl/>
          <w:lang w:bidi="ar-DZ"/>
        </w:rPr>
        <w:t xml:space="preserve">نموذج </w:t>
      </w:r>
      <w:proofErr w:type="spellStart"/>
      <w:r w:rsidRPr="002379F1">
        <w:rPr>
          <w:lang w:bidi="ar-DZ"/>
        </w:rPr>
        <w:t>J.Franks</w:t>
      </w:r>
      <w:proofErr w:type="spellEnd"/>
      <w:r w:rsidRPr="002379F1">
        <w:rPr>
          <w:lang w:bidi="ar-DZ"/>
        </w:rPr>
        <w:t xml:space="preserve"> et C. Mayer</w:t>
      </w:r>
      <w:r w:rsidRPr="002379F1">
        <w:rPr>
          <w:rFonts w:hint="cs"/>
          <w:rtl/>
          <w:lang w:bidi="ar-DZ"/>
        </w:rPr>
        <w:t xml:space="preserve"> </w:t>
      </w:r>
    </w:p>
    <w:p w14:paraId="3AF5AE80" w14:textId="77777777" w:rsidR="009E407F" w:rsidRPr="00244F54" w:rsidRDefault="009E407F" w:rsidP="009E407F">
      <w:pPr>
        <w:rPr>
          <w:rtl/>
          <w:lang w:bidi="ar-DZ"/>
        </w:rPr>
      </w:pPr>
      <w:r w:rsidRPr="00244F54">
        <w:rPr>
          <w:rtl/>
          <w:lang w:bidi="ar-DZ"/>
        </w:rPr>
        <w:t xml:space="preserve">حسب كل من الباحثين، فإنه يوجد نوعان أساسيان من أنظمة الحوكمة في </w:t>
      </w:r>
      <w:r>
        <w:rPr>
          <w:rtl/>
          <w:lang w:bidi="ar-DZ"/>
        </w:rPr>
        <w:t>الشركات</w:t>
      </w:r>
      <w:r w:rsidRPr="00244F54">
        <w:rPr>
          <w:rtl/>
          <w:lang w:bidi="ar-DZ"/>
        </w:rPr>
        <w:t>:</w:t>
      </w:r>
    </w:p>
    <w:p w14:paraId="7E343D24" w14:textId="77777777" w:rsidR="009E407F" w:rsidRPr="00244F54" w:rsidRDefault="009E407F" w:rsidP="009E407F">
      <w:pPr>
        <w:numPr>
          <w:ilvl w:val="0"/>
          <w:numId w:val="1"/>
        </w:numPr>
        <w:contextualSpacing/>
        <w:jc w:val="lowKashida"/>
        <w:rPr>
          <w:rFonts w:ascii="Simplified Arabic" w:hAnsi="Simplified Arabic"/>
          <w:sz w:val="28"/>
          <w:lang w:bidi="ar-DZ"/>
        </w:rPr>
      </w:pPr>
      <w:r w:rsidRPr="001B4238">
        <w:rPr>
          <w:rFonts w:ascii="Simplified Arabic" w:hAnsi="Simplified Arabic"/>
          <w:sz w:val="28"/>
          <w:rtl/>
          <w:lang w:bidi="ar-DZ"/>
        </w:rPr>
        <w:t>أنظمة الحوكمة المفتوحة</w:t>
      </w:r>
      <w:r w:rsidRPr="00244F54">
        <w:rPr>
          <w:rFonts w:ascii="Simplified Arabic" w:hAnsi="Simplified Arabic"/>
          <w:sz w:val="28"/>
          <w:rtl/>
          <w:lang w:bidi="ar-DZ"/>
        </w:rPr>
        <w:t xml:space="preserve">: هذه الأنظمة تتواجد في الدول </w:t>
      </w:r>
      <w:proofErr w:type="spellStart"/>
      <w:r w:rsidRPr="00244F54">
        <w:rPr>
          <w:rFonts w:ascii="Simplified Arabic" w:hAnsi="Simplified Arabic"/>
          <w:sz w:val="28"/>
          <w:rtl/>
          <w:lang w:bidi="ar-DZ"/>
        </w:rPr>
        <w:t>الأنجلوساكسونية</w:t>
      </w:r>
      <w:proofErr w:type="spellEnd"/>
      <w:r w:rsidRPr="00244F54">
        <w:rPr>
          <w:rFonts w:ascii="Simplified Arabic" w:hAnsi="Simplified Arabic"/>
          <w:sz w:val="28"/>
          <w:rtl/>
          <w:lang w:bidi="ar-DZ"/>
        </w:rPr>
        <w:t>، وهي تتميز بـ:</w:t>
      </w:r>
    </w:p>
    <w:p w14:paraId="351A7A5A"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عدد كبير من </w:t>
      </w:r>
      <w:r>
        <w:rPr>
          <w:rFonts w:ascii="Simplified Arabic" w:hAnsi="Simplified Arabic"/>
          <w:sz w:val="28"/>
          <w:rtl/>
          <w:lang w:bidi="ar-DZ"/>
        </w:rPr>
        <w:t>الشركات</w:t>
      </w:r>
      <w:r w:rsidRPr="00244F54">
        <w:rPr>
          <w:rFonts w:ascii="Simplified Arabic" w:hAnsi="Simplified Arabic"/>
          <w:sz w:val="28"/>
          <w:rtl/>
          <w:lang w:bidi="ar-DZ"/>
        </w:rPr>
        <w:t xml:space="preserve"> المدرجة في البورصة والتي تعتمد على سوق مالي ذو سيولة عالية</w:t>
      </w:r>
    </w:p>
    <w:p w14:paraId="53D4944E"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سهولة التفاوض والحصول على حقوق الملكية</w:t>
      </w:r>
    </w:p>
    <w:p w14:paraId="1D4A445D"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تشتت رأس مال </w:t>
      </w:r>
      <w:r>
        <w:rPr>
          <w:rFonts w:ascii="Simplified Arabic" w:hAnsi="Simplified Arabic"/>
          <w:sz w:val="28"/>
          <w:rtl/>
          <w:lang w:bidi="ar-DZ"/>
        </w:rPr>
        <w:t>الشركات</w:t>
      </w:r>
    </w:p>
    <w:p w14:paraId="452D56F6"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ندرة المساهمات المتقاطعة وكثرة عمليات السيطرة العدائية</w:t>
      </w:r>
    </w:p>
    <w:p w14:paraId="776DF787" w14:textId="77777777" w:rsidR="009E407F" w:rsidRPr="00244F54" w:rsidRDefault="009E407F" w:rsidP="009E407F">
      <w:pPr>
        <w:rPr>
          <w:rtl/>
          <w:lang w:bidi="ar-DZ"/>
        </w:rPr>
      </w:pPr>
      <w:r w:rsidRPr="00244F54">
        <w:rPr>
          <w:rtl/>
          <w:lang w:bidi="ar-DZ"/>
        </w:rPr>
        <w:t xml:space="preserve">تبحث </w:t>
      </w:r>
      <w:r>
        <w:rPr>
          <w:rtl/>
          <w:lang w:bidi="ar-DZ"/>
        </w:rPr>
        <w:t>الشركات</w:t>
      </w:r>
      <w:r w:rsidRPr="00244F54">
        <w:rPr>
          <w:rtl/>
          <w:lang w:bidi="ar-DZ"/>
        </w:rPr>
        <w:t xml:space="preserve"> التي تخضع لهذا النظام عن إرضاء المساهمين. في هذه الحالة، يتم مراقبة المسيرين عن طريق </w:t>
      </w:r>
      <w:proofErr w:type="spellStart"/>
      <w:r w:rsidRPr="00244F54">
        <w:rPr>
          <w:rtl/>
          <w:lang w:bidi="ar-DZ"/>
        </w:rPr>
        <w:t>ميكانيزمات</w:t>
      </w:r>
      <w:proofErr w:type="spellEnd"/>
      <w:r w:rsidRPr="00244F54">
        <w:rPr>
          <w:rtl/>
          <w:lang w:bidi="ar-DZ"/>
        </w:rPr>
        <w:t xml:space="preserve"> الانضباط الخارجية. فهي تتم عادة عند تصويت الجمعية العامة وعن طريق السيطرة العدائية.</w:t>
      </w:r>
    </w:p>
    <w:p w14:paraId="50BDDFEA" w14:textId="77777777" w:rsidR="009E407F" w:rsidRPr="00244F54" w:rsidRDefault="009E407F" w:rsidP="009E407F">
      <w:pPr>
        <w:numPr>
          <w:ilvl w:val="0"/>
          <w:numId w:val="1"/>
        </w:numPr>
        <w:contextualSpacing/>
        <w:jc w:val="lowKashida"/>
        <w:rPr>
          <w:rFonts w:ascii="Simplified Arabic" w:hAnsi="Simplified Arabic"/>
          <w:sz w:val="28"/>
          <w:lang w:bidi="ar-DZ"/>
        </w:rPr>
      </w:pPr>
      <w:r w:rsidRPr="001B4238">
        <w:rPr>
          <w:rFonts w:ascii="Simplified Arabic" w:hAnsi="Simplified Arabic"/>
          <w:b/>
          <w:bCs/>
          <w:sz w:val="28"/>
          <w:rtl/>
          <w:lang w:bidi="ar-DZ"/>
        </w:rPr>
        <w:t>أنظمة الحوكمة المغلقة</w:t>
      </w:r>
      <w:r w:rsidRPr="00244F54">
        <w:rPr>
          <w:rFonts w:ascii="Simplified Arabic" w:hAnsi="Simplified Arabic"/>
          <w:sz w:val="28"/>
          <w:rtl/>
          <w:lang w:bidi="ar-DZ"/>
        </w:rPr>
        <w:t xml:space="preserve"> ـ:</w:t>
      </w:r>
      <w:r w:rsidRPr="00393634">
        <w:rPr>
          <w:rFonts w:ascii="Simplified Arabic" w:hAnsi="Simplified Arabic"/>
          <w:sz w:val="28"/>
          <w:rtl/>
          <w:lang w:bidi="ar-DZ"/>
        </w:rPr>
        <w:t xml:space="preserve"> </w:t>
      </w:r>
      <w:r w:rsidRPr="00244F54">
        <w:rPr>
          <w:rFonts w:ascii="Simplified Arabic" w:hAnsi="Simplified Arabic"/>
          <w:sz w:val="28"/>
          <w:rtl/>
          <w:lang w:bidi="ar-DZ"/>
        </w:rPr>
        <w:t>تتميز ب</w:t>
      </w:r>
      <w:r>
        <w:rPr>
          <w:rFonts w:ascii="Simplified Arabic" w:hAnsi="Simplified Arabic" w:hint="cs"/>
          <w:sz w:val="28"/>
          <w:rtl/>
          <w:lang w:bidi="ar-DZ"/>
        </w:rPr>
        <w:t>ما يلي</w:t>
      </w:r>
    </w:p>
    <w:p w14:paraId="1F44072D"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 xml:space="preserve">عدد قليل نسبيا من </w:t>
      </w:r>
      <w:r>
        <w:rPr>
          <w:rFonts w:ascii="Simplified Arabic" w:hAnsi="Simplified Arabic"/>
          <w:sz w:val="28"/>
          <w:rtl/>
          <w:lang w:bidi="ar-DZ"/>
        </w:rPr>
        <w:t>الشركات</w:t>
      </w:r>
      <w:r w:rsidRPr="00244F54">
        <w:rPr>
          <w:rFonts w:ascii="Simplified Arabic" w:hAnsi="Simplified Arabic"/>
          <w:sz w:val="28"/>
          <w:rtl/>
          <w:lang w:bidi="ar-DZ"/>
        </w:rPr>
        <w:t xml:space="preserve"> المدرجة في البورصة</w:t>
      </w:r>
    </w:p>
    <w:p w14:paraId="0FD403CC"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كثر المساهمات المتقاطعة وعدم سيولة حقوق الملكية</w:t>
      </w:r>
    </w:p>
    <w:p w14:paraId="53A2504C" w14:textId="77777777" w:rsidR="009E407F" w:rsidRPr="00244F54"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نقص عمليات السيطرة العدائية</w:t>
      </w:r>
    </w:p>
    <w:p w14:paraId="14EF4D60" w14:textId="77777777" w:rsidR="009E407F" w:rsidRDefault="009E407F" w:rsidP="009E407F">
      <w:pPr>
        <w:numPr>
          <w:ilvl w:val="0"/>
          <w:numId w:val="2"/>
        </w:numPr>
        <w:contextualSpacing/>
        <w:jc w:val="lowKashida"/>
        <w:rPr>
          <w:rFonts w:ascii="Simplified Arabic" w:hAnsi="Simplified Arabic"/>
          <w:sz w:val="28"/>
          <w:lang w:bidi="ar-DZ"/>
        </w:rPr>
      </w:pPr>
      <w:r w:rsidRPr="00244F54">
        <w:rPr>
          <w:rFonts w:ascii="Simplified Arabic" w:hAnsi="Simplified Arabic"/>
          <w:sz w:val="28"/>
          <w:rtl/>
          <w:lang w:bidi="ar-DZ"/>
        </w:rPr>
        <w:t>حضور دوري للمساهمين الأساسيين على مستوى مجلس الإدارة</w:t>
      </w:r>
    </w:p>
    <w:p w14:paraId="3B782694" w14:textId="77777777" w:rsidR="009E407F" w:rsidRDefault="009E407F" w:rsidP="009E407F">
      <w:pPr>
        <w:rPr>
          <w:rtl/>
          <w:lang w:bidi="ar-DZ"/>
        </w:rPr>
      </w:pPr>
      <w:r w:rsidRPr="00244F54">
        <w:rPr>
          <w:rtl/>
          <w:lang w:bidi="ar-DZ"/>
        </w:rPr>
        <w:t xml:space="preserve">تركز الأنظمة المغلقة والتي نجدها في ألمانيا، اليابان والدول اللاتينية على تحقيق المصلحة الاجتماعية للمؤسسة. 'بمعنى آخر فهي تسعى إلى تحقيق مصلحة كافة أصحاب المصالح بما في ذلك المساهمين). وبالتالي فإن وجود صيغة العمال المساهمين، يعد أمرا كثير الحدوث في هاته الدول. كما أنه ليس من النادر أن نجد ممثلي العمال كأعضاء لا يتجزؤون من مجالس الإدارة أو من مجالس </w:t>
      </w:r>
      <w:r>
        <w:rPr>
          <w:rtl/>
          <w:lang w:bidi="ar-DZ"/>
        </w:rPr>
        <w:t>الرقابة</w:t>
      </w:r>
      <w:r w:rsidRPr="00244F54">
        <w:rPr>
          <w:rtl/>
          <w:lang w:bidi="ar-DZ"/>
        </w:rPr>
        <w:t>.</w:t>
      </w:r>
    </w:p>
    <w:p w14:paraId="0B6CD948" w14:textId="77777777" w:rsidR="009E407F" w:rsidRDefault="009E407F" w:rsidP="009E407F">
      <w:pPr>
        <w:jc w:val="lowKashida"/>
        <w:rPr>
          <w:rFonts w:ascii="Simplified Arabic" w:hAnsi="Simplified Arabic"/>
          <w:sz w:val="28"/>
          <w:rtl/>
          <w:lang w:bidi="ar-DZ"/>
        </w:rPr>
      </w:pPr>
    </w:p>
    <w:bookmarkEnd w:id="0"/>
    <w:p w14:paraId="69D846A4" w14:textId="77777777" w:rsidR="009E407F" w:rsidRDefault="009E407F" w:rsidP="009E407F">
      <w:pPr>
        <w:bidi w:val="0"/>
        <w:spacing w:after="200"/>
        <w:ind w:firstLine="0"/>
        <w:jc w:val="left"/>
        <w:rPr>
          <w:rFonts w:eastAsiaTheme="majorEastAsia"/>
          <w:b/>
          <w:bCs/>
          <w:sz w:val="28"/>
          <w:szCs w:val="36"/>
          <w:rtl/>
        </w:rPr>
      </w:pPr>
    </w:p>
    <w:sectPr w:rsidR="009E407F" w:rsidSect="009123A9">
      <w:pgSz w:w="11906" w:h="16838" w:code="9"/>
      <w:pgMar w:top="1418" w:right="1701" w:bottom="1418" w:left="851" w:header="284" w:footer="28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DBA46" w14:textId="77777777" w:rsidR="00BB1EE6" w:rsidRDefault="00BB1EE6" w:rsidP="009E407F">
      <w:pPr>
        <w:spacing w:line="240" w:lineRule="auto"/>
      </w:pPr>
      <w:r>
        <w:separator/>
      </w:r>
    </w:p>
  </w:endnote>
  <w:endnote w:type="continuationSeparator" w:id="0">
    <w:p w14:paraId="20819D00" w14:textId="77777777" w:rsidR="00BB1EE6" w:rsidRDefault="00BB1EE6" w:rsidP="009E4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AEE57" w14:textId="77777777" w:rsidR="00BB1EE6" w:rsidRDefault="00BB1EE6" w:rsidP="009E407F">
      <w:pPr>
        <w:spacing w:line="240" w:lineRule="auto"/>
      </w:pPr>
      <w:r>
        <w:separator/>
      </w:r>
    </w:p>
  </w:footnote>
  <w:footnote w:type="continuationSeparator" w:id="0">
    <w:p w14:paraId="18DFEF4D" w14:textId="77777777" w:rsidR="00BB1EE6" w:rsidRDefault="00BB1EE6" w:rsidP="009E4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D25FF5"/>
    <w:multiLevelType w:val="hybridMultilevel"/>
    <w:tmpl w:val="2B62BBB0"/>
    <w:lvl w:ilvl="0" w:tplc="439E8D74">
      <w:start w:val="1"/>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903A7F"/>
    <w:multiLevelType w:val="hybridMultilevel"/>
    <w:tmpl w:val="73447A36"/>
    <w:lvl w:ilvl="0" w:tplc="04090013">
      <w:start w:val="1"/>
      <w:numFmt w:val="arabicAlpha"/>
      <w:lvlText w:val="%1-"/>
      <w:lvlJc w:val="center"/>
      <w:pPr>
        <w:ind w:left="1429" w:hanging="360"/>
      </w:pPr>
    </w:lvl>
    <w:lvl w:ilvl="1" w:tplc="04090013">
      <w:start w:val="1"/>
      <w:numFmt w:val="arabicAlpha"/>
      <w:lvlText w:val="%2-"/>
      <w:lvlJc w:val="center"/>
      <w:pPr>
        <w:ind w:left="2149" w:hanging="360"/>
      </w:pPr>
    </w:lvl>
    <w:lvl w:ilvl="2" w:tplc="1E343A36">
      <w:start w:val="1"/>
      <w:numFmt w:val="decimal"/>
      <w:lvlText w:val="%3."/>
      <w:lvlJc w:val="left"/>
      <w:pPr>
        <w:ind w:left="927"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7E0C74AA"/>
    <w:multiLevelType w:val="hybridMultilevel"/>
    <w:tmpl w:val="8AA2CD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7F"/>
    <w:rsid w:val="002168E3"/>
    <w:rsid w:val="00270FE5"/>
    <w:rsid w:val="009123A9"/>
    <w:rsid w:val="009E407F"/>
    <w:rsid w:val="00B00DDF"/>
    <w:rsid w:val="00BB1E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D814"/>
  <w15:docId w15:val="{84409490-FCA0-41E1-867C-778425AE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7F"/>
    <w:pPr>
      <w:bidi/>
      <w:spacing w:after="0"/>
      <w:ind w:firstLine="709"/>
      <w:jc w:val="both"/>
    </w:pPr>
    <w:rPr>
      <w:rFonts w:ascii="Times New Roman" w:eastAsiaTheme="minorEastAsia" w:hAnsi="Times New Roman" w:cs="Traditional Arabic"/>
      <w:color w:val="000000" w:themeColor="text1"/>
      <w:sz w:val="24"/>
      <w:szCs w:val="28"/>
      <w:lang w:eastAsia="fr-FR"/>
    </w:rPr>
  </w:style>
  <w:style w:type="paragraph" w:styleId="Titre2">
    <w:name w:val="heading 2"/>
    <w:basedOn w:val="Normal"/>
    <w:next w:val="Normal"/>
    <w:link w:val="Titre2Car"/>
    <w:uiPriority w:val="9"/>
    <w:unhideWhenUsed/>
    <w:qFormat/>
    <w:rsid w:val="009E407F"/>
    <w:pPr>
      <w:keepNext/>
      <w:keepLines/>
      <w:spacing w:before="420" w:after="280"/>
      <w:ind w:firstLine="0"/>
      <w:outlineLvl w:val="1"/>
    </w:pPr>
    <w:rPr>
      <w:rFonts w:eastAsiaTheme="majorEastAs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407F"/>
    <w:rPr>
      <w:rFonts w:ascii="Times New Roman" w:eastAsiaTheme="majorEastAsia" w:hAnsi="Times New Roman" w:cs="Traditional Arabic"/>
      <w:b/>
      <w:bCs/>
      <w:color w:val="000000" w:themeColor="text1"/>
      <w:sz w:val="24"/>
      <w:szCs w:val="28"/>
      <w:lang w:eastAsia="fr-FR"/>
    </w:rPr>
  </w:style>
  <w:style w:type="paragraph" w:styleId="Sansinterligne">
    <w:name w:val="No Spacing"/>
    <w:link w:val="SansinterligneCar"/>
    <w:uiPriority w:val="1"/>
    <w:qFormat/>
    <w:rsid w:val="009E407F"/>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character" w:styleId="Appelnotedebasdep">
    <w:name w:val="footnote reference"/>
    <w:basedOn w:val="Policepardfaut"/>
    <w:uiPriority w:val="99"/>
    <w:semiHidden/>
    <w:unhideWhenUsed/>
    <w:rsid w:val="009E407F"/>
    <w:rPr>
      <w:vertAlign w:val="superscript"/>
    </w:rPr>
  </w:style>
  <w:style w:type="character" w:styleId="Lienhypertexte">
    <w:name w:val="Hyperlink"/>
    <w:basedOn w:val="Policepardfaut"/>
    <w:uiPriority w:val="99"/>
    <w:unhideWhenUsed/>
    <w:rsid w:val="009E407F"/>
    <w:rPr>
      <w:color w:val="0000FF" w:themeColor="hyperlink"/>
      <w:u w:val="single"/>
    </w:rPr>
  </w:style>
  <w:style w:type="character" w:customStyle="1" w:styleId="SansinterligneCar">
    <w:name w:val="Sans interligne Car"/>
    <w:basedOn w:val="Policepardfaut"/>
    <w:link w:val="Sansinterligne"/>
    <w:uiPriority w:val="1"/>
    <w:rsid w:val="009E407F"/>
    <w:rPr>
      <w:rFonts w:ascii="Times New Roman" w:eastAsiaTheme="minorEastAsia" w:hAnsi="Times New Roman" w:cs="Traditional Arabic"/>
      <w:color w:val="000000" w:themeColor="text1"/>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E7470</dc:creator>
  <cp:lastModifiedBy>Zeid Info</cp:lastModifiedBy>
  <cp:revision>2</cp:revision>
  <dcterms:created xsi:type="dcterms:W3CDTF">2024-11-11T04:49:00Z</dcterms:created>
  <dcterms:modified xsi:type="dcterms:W3CDTF">2024-11-11T04:49:00Z</dcterms:modified>
</cp:coreProperties>
</file>