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1AACF" w14:textId="79C5D9BD" w:rsidR="00E53C72" w:rsidRDefault="001238A5" w:rsidP="001238A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1238A5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السياسة النقدية</w:t>
      </w:r>
    </w:p>
    <w:p w14:paraId="363F2C36" w14:textId="6508DCA3" w:rsidR="001238A5" w:rsidRDefault="001238A5" w:rsidP="001238A5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مقدمة :</w:t>
      </w:r>
      <w:proofErr w:type="gramEnd"/>
    </w:p>
    <w:p w14:paraId="1BBDF6A6" w14:textId="77777777" w:rsidR="00D051B4" w:rsidRPr="00D051B4" w:rsidRDefault="001238A5" w:rsidP="00D051B4">
      <w:pPr>
        <w:bidi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D051B4"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تعتبر السياسة </w:t>
      </w:r>
      <w:proofErr w:type="gramStart"/>
      <w:r w:rsidR="00D051B4"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النقدية ،أحد</w:t>
      </w:r>
      <w:proofErr w:type="gramEnd"/>
      <w:r w:rsidR="00D051B4"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 مكونات السياسة الاقتصادية العامة و غير ذلك من السياسات الفرعية التي تساعد على بلوغ أهداف أساسية </w:t>
      </w:r>
    </w:p>
    <w:p w14:paraId="61ABF3F4" w14:textId="77777777" w:rsidR="00D051B4" w:rsidRPr="00D051B4" w:rsidRDefault="00D051B4" w:rsidP="00D051B4">
      <w:pPr>
        <w:numPr>
          <w:ilvl w:val="0"/>
          <w:numId w:val="2"/>
        </w:numPr>
        <w:bidi/>
        <w:spacing w:after="200" w:line="276" w:lineRule="auto"/>
        <w:contextualSpacing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توفير الاستقرار الذي هو جزء ملائم لعملية </w:t>
      </w:r>
      <w:proofErr w:type="gramStart"/>
      <w:r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التنمية .</w:t>
      </w:r>
      <w:proofErr w:type="gramEnd"/>
    </w:p>
    <w:p w14:paraId="1CBAB395" w14:textId="77777777" w:rsidR="00D051B4" w:rsidRPr="00D051B4" w:rsidRDefault="00D051B4" w:rsidP="00D051B4">
      <w:pPr>
        <w:numPr>
          <w:ilvl w:val="0"/>
          <w:numId w:val="2"/>
        </w:numPr>
        <w:bidi/>
        <w:spacing w:after="200" w:line="276" w:lineRule="auto"/>
        <w:contextualSpacing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المساهمة في تقديم المؤشرات الصحيحة للكميات و الاسعار التي تخدم المتعاملين و بالتالي تساعد على الوصل الى كفاءة تخصيص الموارد و تجنب التشوهات </w:t>
      </w:r>
      <w:proofErr w:type="gramStart"/>
      <w:r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فيه .</w:t>
      </w:r>
      <w:proofErr w:type="gramEnd"/>
    </w:p>
    <w:p w14:paraId="418809BC" w14:textId="77777777" w:rsidR="00D051B4" w:rsidRPr="00D051B4" w:rsidRDefault="00D051B4" w:rsidP="00D051B4">
      <w:pPr>
        <w:numPr>
          <w:ilvl w:val="0"/>
          <w:numId w:val="2"/>
        </w:numPr>
        <w:bidi/>
        <w:spacing w:after="200" w:line="276" w:lineRule="auto"/>
        <w:contextualSpacing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توفير المستلزمات التي تسهل توسيع القاعدة الانتاجية و زيادة معدل استخدامها مما يكون له أثر مباشر على سرعة </w:t>
      </w:r>
      <w:proofErr w:type="gramStart"/>
      <w:r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التنمية .</w:t>
      </w:r>
      <w:proofErr w:type="gramEnd"/>
    </w:p>
    <w:p w14:paraId="2005578C" w14:textId="625E8EB4" w:rsidR="001238A5" w:rsidRPr="00D051B4" w:rsidRDefault="00D051B4" w:rsidP="00D051B4">
      <w:pPr>
        <w:bidi/>
        <w:spacing w:after="200" w:line="276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</w:pPr>
      <w:r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و إن كان من غير المنتظر أن تقوم مختلف السياسات الاقتصادية بتحقيق الاهداف الثلاث بنفس الدرجة و الاسلوب فإن السياسة النقدية في حاجة الى أن يحدد لها </w:t>
      </w:r>
      <w:proofErr w:type="spellStart"/>
      <w:r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ماهو</w:t>
      </w:r>
      <w:proofErr w:type="spellEnd"/>
      <w:r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 منتظر منها تحقيقه من مجموع الاهداف و كيف تصمم و تدار في سبيل ذلك و علاقتها بغيرها من السياسات </w:t>
      </w:r>
      <w:proofErr w:type="gramStart"/>
      <w:r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الاقتصادية ،</w:t>
      </w:r>
      <w:proofErr w:type="gramEnd"/>
      <w:r w:rsidRPr="00D051B4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 فهل توجه السياسة النقدية الى حل أو تحقيق أهداف اقتصادية أم اجتماعية؟</w:t>
      </w:r>
    </w:p>
    <w:p w14:paraId="4F9C18F8" w14:textId="60957212" w:rsidR="001238A5" w:rsidRDefault="001238A5" w:rsidP="001238A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تعريف السياسة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النقدية :</w:t>
      </w:r>
      <w:proofErr w:type="gramEnd"/>
    </w:p>
    <w:p w14:paraId="58B89C52" w14:textId="77777777" w:rsidR="00B00046" w:rsidRDefault="00B00046" w:rsidP="00B00046">
      <w:pPr>
        <w:bidi/>
        <w:ind w:left="1149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564C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للسياسة النقدية معنيان حيث </w:t>
      </w:r>
      <w:proofErr w:type="gramStart"/>
      <w:r w:rsidRPr="007564C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عرف :</w:t>
      </w:r>
      <w:proofErr w:type="gramEnd"/>
    </w:p>
    <w:p w14:paraId="35414B82" w14:textId="77777777" w:rsidR="00B00046" w:rsidRDefault="00B00046" w:rsidP="00B00046">
      <w:pPr>
        <w:pStyle w:val="Paragraphedeliste"/>
        <w:numPr>
          <w:ilvl w:val="0"/>
          <w:numId w:val="3"/>
        </w:numPr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بالمعنى الضيق بأنها "الاجراءات التي تستخدمها السلطات النقدية لمراقبة عرض النقد بقصد تحقيق أهداف اقتصادية معينة " </w:t>
      </w:r>
    </w:p>
    <w:p w14:paraId="3D51E522" w14:textId="787B8E2D" w:rsidR="00B00046" w:rsidRDefault="00B00046" w:rsidP="00B00046">
      <w:pPr>
        <w:pStyle w:val="Paragraphedeliste"/>
        <w:bidi/>
        <w:spacing w:after="200" w:line="276" w:lineRule="auto"/>
        <w:ind w:left="186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فقد عرفها الاقتصادي </w:t>
      </w:r>
      <w:proofErr w:type="spellStart"/>
      <w:r>
        <w:rPr>
          <w:rFonts w:ascii="Traditional Arabic" w:hAnsi="Traditional Arabic" w:cs="Traditional Arabic"/>
          <w:sz w:val="28"/>
          <w:szCs w:val="28"/>
          <w:lang w:val="en-US" w:bidi="ar-DZ"/>
        </w:rPr>
        <w:t>kent</w:t>
      </w:r>
      <w:proofErr w:type="spellEnd"/>
      <w:r>
        <w:rPr>
          <w:rFonts w:ascii="Traditional Arabic" w:hAnsi="Traditional Arabic" w:cs="Traditional Arabic"/>
          <w:sz w:val="28"/>
          <w:szCs w:val="28"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بأنها "مجموعة الوسائل التي تتبعها الادارة النقدية لمراقبة عرض النقد بهدف بلوغ هدف اقتصادي معين كهدف الاستخدام الكامل "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يتضمن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هذا المعنى التوسع و الانكماش بحجم النقد المتداول بقصد بلوغ أهداف محددة</w:t>
      </w:r>
      <w:r w:rsidR="00E568A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7AA7F3D3" w14:textId="6F31692A" w:rsidR="005F5740" w:rsidRPr="007F3A2B" w:rsidRDefault="00B00046" w:rsidP="007F3A2B">
      <w:pPr>
        <w:pStyle w:val="Paragraphedeliste"/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كما عرفها الاقتصادي </w:t>
      </w:r>
      <w:proofErr w:type="spellStart"/>
      <w:proofErr w:type="gramStart"/>
      <w:r>
        <w:rPr>
          <w:rFonts w:ascii="Traditional Arabic" w:hAnsi="Traditional Arabic" w:cs="Traditional Arabic"/>
          <w:sz w:val="28"/>
          <w:szCs w:val="28"/>
          <w:lang w:val="en-US" w:bidi="ar-DZ"/>
        </w:rPr>
        <w:t>shaw</w:t>
      </w:r>
      <w:proofErr w:type="spellEnd"/>
      <w:r>
        <w:rPr>
          <w:rFonts w:ascii="Traditional Arabic" w:hAnsi="Traditional Arabic" w:cs="Traditional Arabic"/>
          <w:sz w:val="28"/>
          <w:szCs w:val="28"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"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بأنها أي عمل واع تقوم به السلطات النقدية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لغيير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حجم النقد أو التأثير على كلفة الحصول عليه".</w:t>
      </w:r>
    </w:p>
    <w:p w14:paraId="12920D14" w14:textId="370A5D05" w:rsidR="00B00046" w:rsidRDefault="00B00046" w:rsidP="00B00046">
      <w:pPr>
        <w:pStyle w:val="Paragraphedeliste"/>
        <w:numPr>
          <w:ilvl w:val="0"/>
          <w:numId w:val="3"/>
        </w:numPr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أما السياسة النقدية بمعناها الواسع فتشمل جميع التنظيمات النقدية و المصرفية لما لها من دور مؤثر في مراقبة حجم النقد المسير في النظام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الاقتصادي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هي بذلك تشمل على جميع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الاجرءات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التي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تتخد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قبل الحكومة و المصرف المركزي و الخزينة بقصد التأثير على مقدار و توفير و استعمال النقد و الائتمان و كذلك الاقتراض الحكومي أي حجم و تركيب الدين الحكومي .</w:t>
      </w:r>
    </w:p>
    <w:p w14:paraId="239F4848" w14:textId="77777777" w:rsidR="00E568AE" w:rsidRDefault="00E568AE" w:rsidP="00E568AE">
      <w:pPr>
        <w:pStyle w:val="Paragraphedeliste"/>
        <w:bidi/>
        <w:spacing w:after="200" w:line="276" w:lineRule="auto"/>
        <w:ind w:left="186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</w:p>
    <w:p w14:paraId="3AA8638C" w14:textId="77777777" w:rsidR="007F3A2B" w:rsidRPr="007F3A2B" w:rsidRDefault="007F3A2B" w:rsidP="007F3A2B">
      <w:pPr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</w:p>
    <w:p w14:paraId="2B085162" w14:textId="5411A130" w:rsidR="007F3A2B" w:rsidRPr="005D2B0A" w:rsidRDefault="007F3A2B" w:rsidP="005D2B0A">
      <w:pPr>
        <w:bidi/>
        <w:spacing w:after="200"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5D2B0A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lastRenderedPageBreak/>
        <w:t>-</w:t>
      </w:r>
      <w:r w:rsidR="005D2B0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2</w:t>
      </w:r>
      <w:r w:rsidRPr="005D2B0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أهداف السياسة النقدية :</w:t>
      </w:r>
    </w:p>
    <w:p w14:paraId="7926E38E" w14:textId="77777777" w:rsidR="007F3A2B" w:rsidRPr="005D2B0A" w:rsidRDefault="007F3A2B" w:rsidP="005D2B0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تتموحر</w:t>
      </w:r>
      <w:proofErr w:type="spellEnd"/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أهداف السياسة النقدية "السياسات الاق بصفة عامة " في الجزائر </w:t>
      </w:r>
      <w:proofErr w:type="gramStart"/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كغيرها</w:t>
      </w:r>
      <w:proofErr w:type="gramEnd"/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البلدان النامية حول التنمية.</w:t>
      </w:r>
    </w:p>
    <w:p w14:paraId="63F4BF50" w14:textId="77777777" w:rsidR="007F3A2B" w:rsidRPr="005D2B0A" w:rsidRDefault="007F3A2B" w:rsidP="005D2B0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التنمية</w:t>
      </w:r>
      <w:proofErr w:type="gramEnd"/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حسب البنك </w:t>
      </w:r>
      <w:proofErr w:type="spellStart"/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الدولى</w:t>
      </w:r>
      <w:proofErr w:type="spellEnd"/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هي "زيادة قابلية الاستثمار و التطور في المستوى المعيشي و تشمل الاستهلاك المادي و التعليم و الصحة و حماية البيئة و تشمل أيضا المساواة الاكبر في الفرص و الحريات و السياسية و المدنية ".</w:t>
      </w:r>
    </w:p>
    <w:p w14:paraId="6B044061" w14:textId="1288067D" w:rsidR="00952C58" w:rsidRPr="005D2B0A" w:rsidRDefault="007F3A2B" w:rsidP="005D2B0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بحيث تمثل السياسة النقدية عنصرا مهما في تحقيق </w:t>
      </w:r>
      <w:proofErr w:type="gramStart"/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ذلك ،</w:t>
      </w:r>
      <w:proofErr w:type="gramEnd"/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كما يمكن حصر أهداف السياسة النقدية في أي بلد من خلال التعرف على الاغراض المنصوص عليها في تلك التشريعات المتعلقة بالقانون الاساسي للبنوك المركزية .</w:t>
      </w:r>
    </w:p>
    <w:p w14:paraId="1530794C" w14:textId="67B7970E" w:rsidR="005D2B0A" w:rsidRDefault="00952C58" w:rsidP="005D2B0A">
      <w:pPr>
        <w:tabs>
          <w:tab w:val="left" w:pos="6236"/>
        </w:tabs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يتضح مما سبق أن اهداف السياسة النقدية تتمحور حول الأهداف النهائية التالية</w:t>
      </w:r>
    </w:p>
    <w:p w14:paraId="15968297" w14:textId="30A4C63A" w:rsidR="00896BAA" w:rsidRDefault="00952C58" w:rsidP="00896BAA">
      <w:pPr>
        <w:tabs>
          <w:tab w:val="left" w:pos="6236"/>
        </w:tabs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Pr="005D2B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Pr="005D2B0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استقرار المستوى العام </w:t>
      </w:r>
      <w:proofErr w:type="spellStart"/>
      <w:proofErr w:type="gramStart"/>
      <w:r w:rsidRPr="005D2B0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اللاسعار</w:t>
      </w:r>
      <w:proofErr w:type="spellEnd"/>
      <w:r w:rsidRPr="005D2B0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:يعتبر</w:t>
      </w:r>
      <w:proofErr w:type="gramEnd"/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هدف تحقيق الاستقرار هو الهدف الأكثر أهمية بالنسبة للسياسة </w:t>
      </w:r>
      <w:r w:rsid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النقدية و خاصة في البلدان المختلفة كما تعانيه من تضخم بصورة أكثر حدة من الدولة المتقدمة</w:t>
      </w:r>
      <w:r w:rsidR="005D2B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21437657" w14:textId="3C557144" w:rsidR="005D2B0A" w:rsidRDefault="005D2B0A" w:rsidP="005D2B0A">
      <w:pPr>
        <w:tabs>
          <w:tab w:val="left" w:pos="6236"/>
        </w:tabs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</w:t>
      </w:r>
      <w:proofErr w:type="spellStart"/>
      <w:r w:rsidR="00896BAA" w:rsidRPr="00896BA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</w:t>
      </w:r>
      <w:r w:rsidR="00896BA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التوازن</w:t>
      </w:r>
      <w:proofErr w:type="spellEnd"/>
      <w:r w:rsidR="00896BA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في ميزان المدفوعات</w:t>
      </w:r>
      <w:r w:rsidR="00896BAA" w:rsidRPr="00896BA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 w:rsidR="00896BA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896BA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تهدف السياسة النقدية الى تحقيق التوازن في ميزان المدفوعات و معالجة الخلل الذي قد يطرأ عليه من فائض أو </w:t>
      </w:r>
      <w:proofErr w:type="gramStart"/>
      <w:r w:rsidR="00896BA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عجز ،</w:t>
      </w:r>
      <w:proofErr w:type="gramEnd"/>
      <w:r w:rsidR="00896BA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ذلك عن طرق تخفيض معدلات الفائدة في الدول </w:t>
      </w:r>
      <w:r w:rsidR="00607E7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التي ميزان </w:t>
      </w:r>
      <w:proofErr w:type="spellStart"/>
      <w:r w:rsidR="00607E7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مدفوعاتها</w:t>
      </w:r>
      <w:proofErr w:type="spellEnd"/>
      <w:r w:rsidR="00607E7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حالة فائض و خاصة الدول المتخلفة و العكس </w:t>
      </w:r>
    </w:p>
    <w:p w14:paraId="40080389" w14:textId="09A4D143" w:rsidR="00607E7B" w:rsidRPr="00607E7B" w:rsidRDefault="00607E7B" w:rsidP="00607E7B">
      <w:pPr>
        <w:tabs>
          <w:tab w:val="left" w:pos="6236"/>
        </w:tabs>
        <w:bidi/>
        <w:spacing w:after="200"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</w:t>
      </w:r>
      <w:r w:rsidRPr="00607E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تحقيق النمو </w:t>
      </w:r>
      <w:proofErr w:type="gramStart"/>
      <w:r w:rsidRPr="00607E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الاقتصادي :</w:t>
      </w:r>
      <w:proofErr w:type="gramEnd"/>
      <w:r w:rsidRPr="00607E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607E7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المساهمة في تحقيق معدلات نمو </w:t>
      </w:r>
      <w:proofErr w:type="spellStart"/>
      <w:r w:rsidRPr="00607E7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إقتصادية</w:t>
      </w:r>
      <w:proofErr w:type="spellEnd"/>
      <w:r w:rsidRPr="00607E7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مناسبة في القطاعات الاقتصادية المختلفة بما يحقق زيادة حجم الدخل القومي و نمو الناتج المحلي .</w:t>
      </w:r>
    </w:p>
    <w:p w14:paraId="3CD2F693" w14:textId="00BB08ED" w:rsidR="001238A5" w:rsidRDefault="008E79E5" w:rsidP="008E79E5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</w:t>
      </w:r>
      <w:r w:rsidRPr="008E79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تحقيق </w:t>
      </w:r>
      <w:proofErr w:type="spellStart"/>
      <w:r w:rsidRPr="008E79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الشتغيل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الكامل :محاربة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البطالة .</w:t>
      </w:r>
    </w:p>
    <w:p w14:paraId="22522E7C" w14:textId="551947B5" w:rsidR="008E79E5" w:rsidRPr="008E79E5" w:rsidRDefault="008E79E5" w:rsidP="008E79E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8E79E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3- دور البنك المركزي في </w:t>
      </w:r>
      <w:proofErr w:type="gramStart"/>
      <w:r w:rsidRPr="008E79E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تنفيد</w:t>
      </w:r>
      <w:proofErr w:type="gramEnd"/>
      <w:r w:rsidRPr="008E79E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السياسة النقدية </w:t>
      </w:r>
    </w:p>
    <w:p w14:paraId="1706FE10" w14:textId="77777777" w:rsidR="008E79E5" w:rsidRDefault="008E79E5" w:rsidP="008E79E5">
      <w:pPr>
        <w:bidi/>
        <w:ind w:left="114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أوكلت مهمة متابعة و مراقبة و توجيه و تطبيق السياسة النقدية الى سلطة نقدية متميزة تتماشى مع واجباتها و وظائفها و هي البنك المركزي وملخص هذه الوظائف يكمن في حتمية الحفاظ على التوازن النقدي الكلي و ذلك عن طريق مراقبة و توجيه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الائتمان .</w:t>
      </w:r>
      <w:proofErr w:type="gramEnd"/>
    </w:p>
    <w:p w14:paraId="024D6D87" w14:textId="65F4ADCB" w:rsidR="008E79E5" w:rsidRDefault="008E79E5" w:rsidP="008E79E5">
      <w:pPr>
        <w:bidi/>
        <w:ind w:left="114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قبل العشرينات من القرن الماضي لم تظهر إشارة خاصة غي الانظمة الاساسية للبنوك المركزية الى موضوع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الرقاية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على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الائتمان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لكن بعدها في الفترات التي تلت  كانت كل فترة تنص على استعمل اداة معينة في الرقابة و إيلاء اهمية اكثر لهدف بالمقارنة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بالاهداف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الاخرى للسياسة النقدية.</w:t>
      </w:r>
    </w:p>
    <w:p w14:paraId="56CAC786" w14:textId="21FD4FF8" w:rsidR="008E79E5" w:rsidRDefault="008E79E5" w:rsidP="00545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يقوم البنك المركزي</w:t>
      </w:r>
      <w:r w:rsidR="00395FD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بفرض رقابته على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الائثمان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النشاط المصرفي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بإتخاد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مجموعة من القيود و الإجراءات التي تهدف الى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تنيظم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العمليات الاقراضية و الاستثمارية للجهاز المصرفي التي تنعكس بدورها على النقود و السيولة المحلية و أثرهما على قيمة العملة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الوطنية </w:t>
      </w:r>
      <w:r w:rsidR="005456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،فمن</w:t>
      </w:r>
      <w:proofErr w:type="gramEnd"/>
      <w:r w:rsidR="005456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خلال </w:t>
      </w:r>
      <w:r w:rsidR="005456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 xml:space="preserve">السيطرة عليهما عن طريق الرقابة و </w:t>
      </w:r>
      <w:proofErr w:type="spellStart"/>
      <w:r w:rsidR="005456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proofErr w:type="spellEnd"/>
      <w:r w:rsidR="005456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="005456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الائثمان</w:t>
      </w:r>
      <w:proofErr w:type="spellEnd"/>
      <w:r w:rsidR="005456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المصرفي يتم المحافظة على قيمة العملة الوطنية أي قوتها الشرائية و الاستقرار النسبي للمستوى العام للأسعار </w:t>
      </w:r>
      <w:r w:rsidR="00E568A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6F6F92FB" w14:textId="6332E4AE" w:rsidR="008E79E5" w:rsidRDefault="008E79E5" w:rsidP="00545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نستخلص مما سبق مع مرور الزمن هناك اتفاق حول الدور الرائد و الاساسي للبنك المركزي في تنفيد السياسة النقدية "مراقبة و توجيه الائتمان " لك</w:t>
      </w:r>
      <w:r w:rsidR="005456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ن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هناك اعتراض "عدم اتفاق " فيما يخص ثلاث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نقاط :</w:t>
      </w:r>
      <w:proofErr w:type="gramEnd"/>
    </w:p>
    <w:p w14:paraId="26669735" w14:textId="77777777" w:rsidR="008E79E5" w:rsidRDefault="008E79E5" w:rsidP="008E79E5">
      <w:pPr>
        <w:pStyle w:val="Paragraphedeliste"/>
        <w:numPr>
          <w:ilvl w:val="0"/>
          <w:numId w:val="6"/>
        </w:numPr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نوعية الائتمان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المراقب .</w:t>
      </w:r>
      <w:proofErr w:type="gramEnd"/>
    </w:p>
    <w:p w14:paraId="48C38593" w14:textId="77777777" w:rsidR="008E79E5" w:rsidRDefault="008E79E5" w:rsidP="008E79E5">
      <w:pPr>
        <w:pStyle w:val="Paragraphedeliste"/>
        <w:numPr>
          <w:ilvl w:val="0"/>
          <w:numId w:val="6"/>
        </w:numPr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أهداف السياسة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النقدية .</w:t>
      </w:r>
      <w:proofErr w:type="gramEnd"/>
    </w:p>
    <w:p w14:paraId="0FE83085" w14:textId="0E0759BE" w:rsidR="008E79E5" w:rsidRDefault="008E79E5" w:rsidP="008E79E5">
      <w:pPr>
        <w:pStyle w:val="Paragraphedeliste"/>
        <w:numPr>
          <w:ilvl w:val="0"/>
          <w:numId w:val="6"/>
        </w:numPr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أدوات السياسة النقدية.</w:t>
      </w:r>
    </w:p>
    <w:p w14:paraId="4B0A7630" w14:textId="4D08BD45" w:rsidR="00395FDE" w:rsidRDefault="00395FDE" w:rsidP="00395FDE">
      <w:pPr>
        <w:bidi/>
        <w:spacing w:after="200" w:line="276" w:lineRule="auto"/>
        <w:jc w:val="both"/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</w:pPr>
      <w:r w:rsidRPr="00395FDE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4-أدوات السياسة النقدية:</w:t>
      </w:r>
    </w:p>
    <w:p w14:paraId="6B84EFD1" w14:textId="77777777" w:rsidR="00395FDE" w:rsidRDefault="00395FDE" w:rsidP="00395FD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لتحقيق الاهداف النهائية للسياسة النقدية تمارس السلطات النقدية المكلفة بتطبيق و توجيه و مراقبة السياسة النقدية "البنك المركزي " ثلاث أنواع من الرقابة و في ممارستها لهذه الانواع تستعمل عدد من الاساليب و الوسائل الخاصة بكل نوع و تختلف هذه الاساليب تبعا للمستوى الاقتصادي للبلد و أنواع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الرقابة :</w:t>
      </w:r>
      <w:proofErr w:type="gramEnd"/>
    </w:p>
    <w:p w14:paraId="65F1249A" w14:textId="77777777" w:rsidR="00395FDE" w:rsidRDefault="00395FDE" w:rsidP="00395FDE">
      <w:pPr>
        <w:pStyle w:val="Paragraphedeliste"/>
        <w:numPr>
          <w:ilvl w:val="0"/>
          <w:numId w:val="7"/>
        </w:numPr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481C3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الرقابة الكمية " الغير مباشرة </w:t>
      </w:r>
      <w:proofErr w:type="gramStart"/>
      <w:r w:rsidRPr="00481C3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"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:وهي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تهدف الى التأثير على الحجم الكلي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للأتمان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التي تمنحه المصارف التجارية بحيث يتوقف هذا الاخير على عوامل عديدة منها :</w:t>
      </w:r>
    </w:p>
    <w:p w14:paraId="6F161590" w14:textId="77777777" w:rsidR="00395FDE" w:rsidRDefault="00395FDE" w:rsidP="00395FDE">
      <w:pPr>
        <w:pStyle w:val="Paragraphedeliste"/>
        <w:numPr>
          <w:ilvl w:val="0"/>
          <w:numId w:val="8"/>
        </w:numPr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حجم الاحتياطي النقدي المتوفر لدى الجهاز المصرفي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يستعمل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للتوسع في الاقراض سواء كانت هذه الاحتياطات نقود عادية أو ارصدة دائنة لدى المصرف المركزي "الاحتياطي الاجباري" </w:t>
      </w:r>
    </w:p>
    <w:p w14:paraId="3D462B8D" w14:textId="0DF1AB79" w:rsidR="00395FDE" w:rsidRDefault="00395FDE" w:rsidP="00395FDE">
      <w:pPr>
        <w:pStyle w:val="Paragraphedeliste"/>
        <w:numPr>
          <w:ilvl w:val="0"/>
          <w:numId w:val="8"/>
        </w:numPr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نسبة الاحتياطي النقدي للودائع "التي يقرها البنك التجاري ".</w:t>
      </w:r>
    </w:p>
    <w:p w14:paraId="48018BFA" w14:textId="77777777" w:rsidR="00395FDE" w:rsidRDefault="00395FDE" w:rsidP="00395FDE">
      <w:pPr>
        <w:pStyle w:val="Paragraphedeliste"/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فإذا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ااستطاع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البنك أن يبسط رقابته على هادين العاملين فإنه بلا شك يتحكم في الحجم الكلى للنشاط الائتماني للبنوك و هناك ثلاث ادوات تستعملها البنوك المركزية لتحقيق هذا الهدف و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هي :</w:t>
      </w:r>
      <w:proofErr w:type="gramEnd"/>
    </w:p>
    <w:p w14:paraId="7E63C1CB" w14:textId="77777777" w:rsidR="00395FDE" w:rsidRDefault="00395FDE" w:rsidP="00395FDE">
      <w:pPr>
        <w:pStyle w:val="Paragraphedeliste"/>
        <w:numPr>
          <w:ilvl w:val="0"/>
          <w:numId w:val="3"/>
        </w:numPr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481C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سياسة إعادة </w:t>
      </w:r>
      <w:proofErr w:type="spellStart"/>
      <w:proofErr w:type="gramStart"/>
      <w:r w:rsidRPr="00481C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الخصم: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يقصد</w:t>
      </w:r>
      <w:proofErr w:type="spellEnd"/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بسعر إعادة الخصم التي يتقاضاها البنك المركزي من البنوك</w:t>
      </w:r>
    </w:p>
    <w:p w14:paraId="540E8FFE" w14:textId="77777777" w:rsidR="00395FDE" w:rsidRDefault="00395FDE" w:rsidP="00395FDE">
      <w:pPr>
        <w:pStyle w:val="Paragraphedeliste"/>
        <w:bidi/>
        <w:ind w:left="186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التجارية عندما تلجأ الى اعادة خصم الاوراق التجارية قصيرة الاجل التي بحوزتها أو الاقتراض بضمان الاوراق المالية الحكومية من أجل حصولها على موارد نقدية جديدة أو إضافية لتدعيم احتياطاتهم النقدية و بالتالي زيادة مقدرتها على منح الائتمان و خلق ودائع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جديدة .</w:t>
      </w:r>
      <w:proofErr w:type="gramEnd"/>
    </w:p>
    <w:p w14:paraId="4DB6D7DE" w14:textId="77777777" w:rsidR="00395FDE" w:rsidRDefault="00395FDE" w:rsidP="00395FDE">
      <w:pPr>
        <w:pStyle w:val="Paragraphedeliste"/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يهدف البنك المركزي من سياسة إعادة الخصم التأثير أولا على كلفة حصول البنوك التجارية على الموارد النقدية الاضافية التي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يقدمها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ثانيا على كلفة الائتمان الذي تضعه البنوك  تحت تصرف عملائها من الوحدات الاقتصادية غير البنكية. </w:t>
      </w:r>
    </w:p>
    <w:p w14:paraId="7A843C42" w14:textId="77777777" w:rsidR="00395FDE" w:rsidRDefault="00395FDE" w:rsidP="00395FDE">
      <w:pPr>
        <w:pStyle w:val="Paragraphedeliste"/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يعتمد سعر إعادة الخصم على عرض و طلب السيولة داخل السوق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النقدية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اي على الظروف الاقتصادية و حاجة الاقتصاد للسيولة من ناحية و على القدرة على الايفاء بهذه السيولة من ناحية أخرى ، و تؤثر سياسة إعادة الخصم على حجم الائتمان المصرفي و بالتالي على عرض النقد وفق الالية الاتية:</w:t>
      </w:r>
    </w:p>
    <w:p w14:paraId="3E089D4C" w14:textId="77777777" w:rsidR="00395FDE" w:rsidRDefault="00395FDE" w:rsidP="00395FDE">
      <w:pPr>
        <w:pStyle w:val="Paragraphedeliste"/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 xml:space="preserve">اذا شعر البنك المركزي أن عرض النقد في الاقتصاد قد ارتفع الى مستوى غير مرغوب فيه مما يهدد استقرار مستوى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الاسعار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فإنه يسارع الى اتباع سياسة نقدية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إنكماشية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لتقليص الكمية المعروضة من النقد في السوق حيث يعمل على رفع سعر إعادة الخصم مما يزيد من كلفة الاقتراض و بالتالي سيؤدي ذلك الى تقليل احتياطات البنوك من السيولة النقدية مما يدفعها لرفع أسعار الفائدة على القروض و هذا </w:t>
      </w:r>
    </w:p>
    <w:p w14:paraId="6B87470C" w14:textId="77777777" w:rsidR="00395FDE" w:rsidRDefault="00395FDE" w:rsidP="00395FDE">
      <w:pPr>
        <w:pStyle w:val="Paragraphedeliste"/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الاجراء سيؤدي الى قلة إقبال الافراد على الاقتراض لان العائد المتوقع من استثمار الاموال المقترضة سيكون أقل من السابق و هذا من شأنه أن يقلل الانفاق النقدي و يخفف من حدة الضغوط التضخمية و أخيرا يقلل من عرض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النقد .</w:t>
      </w:r>
      <w:proofErr w:type="gramEnd"/>
    </w:p>
    <w:p w14:paraId="3FBD7A6A" w14:textId="77777777" w:rsidR="00395FDE" w:rsidRPr="00D003D3" w:rsidRDefault="00395FDE" w:rsidP="00395FDE">
      <w:pPr>
        <w:pStyle w:val="Paragraphedeliste"/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يمكن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ترتيب ذلك حسب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النمودج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التالي:</w:t>
      </w:r>
    </w:p>
    <w:p w14:paraId="630E1371" w14:textId="77777777" w:rsidR="00395FDE" w:rsidRDefault="00395FDE" w:rsidP="00395FDE">
      <w:pPr>
        <w:tabs>
          <w:tab w:val="left" w:pos="1481"/>
        </w:tabs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2E0CB536" w14:textId="77777777" w:rsidR="00395FDE" w:rsidRDefault="00395FDE" w:rsidP="00395FDE">
      <w:pPr>
        <w:tabs>
          <w:tab w:val="left" w:pos="1481"/>
        </w:tabs>
        <w:bidi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noProof/>
          <w:sz w:val="28"/>
          <w:szCs w:val="28"/>
        </w:rPr>
        <w:drawing>
          <wp:inline distT="0" distB="0" distL="0" distR="0" wp14:anchorId="6BB142AD" wp14:editId="0A57E807">
            <wp:extent cx="4627189" cy="3984342"/>
            <wp:effectExtent l="19050" t="0" r="1961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110" t="28824" r="23594" b="12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323" cy="398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24034" w14:textId="301685FF" w:rsidR="00395FDE" w:rsidRPr="00395FDE" w:rsidRDefault="00395FDE" w:rsidP="00395FDE">
      <w:pPr>
        <w:tabs>
          <w:tab w:val="left" w:pos="1481"/>
        </w:tabs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395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المصدر :</w:t>
      </w:r>
      <w:proofErr w:type="gramEnd"/>
      <w:r w:rsidRPr="00395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من اعداد </w:t>
      </w:r>
      <w:proofErr w:type="spellStart"/>
      <w:r w:rsidRPr="00395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الاستادة</w:t>
      </w:r>
      <w:proofErr w:type="spellEnd"/>
      <w:r w:rsidRPr="00395F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بناء على الشرح المفصل السابق</w:t>
      </w:r>
    </w:p>
    <w:p w14:paraId="3890A652" w14:textId="3D82B6F9" w:rsidR="00395FDE" w:rsidRDefault="00395FDE" w:rsidP="00395FDE">
      <w:pPr>
        <w:tabs>
          <w:tab w:val="left" w:pos="1481"/>
        </w:tabs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والعكس صحيح.</w:t>
      </w:r>
    </w:p>
    <w:p w14:paraId="20495921" w14:textId="4AB285DF" w:rsidR="00395FDE" w:rsidRDefault="00395FDE" w:rsidP="00395FDE">
      <w:pPr>
        <w:tabs>
          <w:tab w:val="left" w:pos="1481"/>
        </w:tabs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مع ذلك فقد لا تنجح هذه الاداة في التأثير على حجم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الائتمان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فهناك عوامل عديدة يمكن أن تجعل سعر إعادة الخصم غير فعال و هذه العوامل هي :</w:t>
      </w:r>
    </w:p>
    <w:p w14:paraId="3DC6A6B6" w14:textId="30AD931B" w:rsidR="00F64AD0" w:rsidRDefault="00F64AD0" w:rsidP="00F64AD0">
      <w:pPr>
        <w:pStyle w:val="Paragraphedeliste"/>
        <w:numPr>
          <w:ilvl w:val="0"/>
          <w:numId w:val="14"/>
        </w:numPr>
        <w:tabs>
          <w:tab w:val="left" w:pos="1481"/>
        </w:tabs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أن تكون البنوك مجبرة على طلب المساعدة من البنك المركزي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هذا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يتطلب أن تكون سيولتها محدودة.</w:t>
      </w:r>
    </w:p>
    <w:p w14:paraId="0DF143E2" w14:textId="3F708D3E" w:rsidR="00F64AD0" w:rsidRDefault="00F64AD0" w:rsidP="00F64AD0">
      <w:pPr>
        <w:pStyle w:val="Paragraphedeliste"/>
        <w:numPr>
          <w:ilvl w:val="0"/>
          <w:numId w:val="14"/>
        </w:numPr>
        <w:tabs>
          <w:tab w:val="left" w:pos="1481"/>
        </w:tabs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أن لا تتوفر على مصادر تمويلية أخرة مثل أموال الاستثمار الذاتي أو الأموال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الداخة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البلدان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الخارجية .</w:t>
      </w:r>
      <w:proofErr w:type="gramEnd"/>
    </w:p>
    <w:p w14:paraId="5BE76980" w14:textId="6DDB297D" w:rsidR="00F64AD0" w:rsidRDefault="00F64AD0" w:rsidP="00F64AD0">
      <w:pPr>
        <w:pStyle w:val="Paragraphedeliste"/>
        <w:numPr>
          <w:ilvl w:val="0"/>
          <w:numId w:val="14"/>
        </w:numPr>
        <w:tabs>
          <w:tab w:val="left" w:pos="1481"/>
        </w:tabs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>أن لا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تكون هناك إمكانية المضاربة تمكن رجال الاعمال من الاقتراض و لو بأسعار مرتفعة.</w:t>
      </w:r>
    </w:p>
    <w:p w14:paraId="0BD38DF5" w14:textId="7BE75840" w:rsidR="00F64AD0" w:rsidRPr="00F64AD0" w:rsidRDefault="00F64AD0" w:rsidP="00F64AD0">
      <w:pPr>
        <w:pStyle w:val="Paragraphedeliste"/>
        <w:numPr>
          <w:ilvl w:val="0"/>
          <w:numId w:val="14"/>
        </w:numPr>
        <w:tabs>
          <w:tab w:val="left" w:pos="1481"/>
        </w:tabs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أن يكون التعامل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بالاوراق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التجارية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مشاعا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أي ان لا يكون منافسا الى حد كبير </w:t>
      </w:r>
      <w:r w:rsidR="005A16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من طرف التسهيلات البنكية الأخرى مثل السلفات على الحسابات الجارية </w:t>
      </w:r>
      <w:r w:rsidR="00E568A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529DCC85" w14:textId="77777777" w:rsidR="00395FDE" w:rsidRPr="00481C34" w:rsidRDefault="00395FDE" w:rsidP="00395FDE">
      <w:pPr>
        <w:pStyle w:val="Paragraphedeliste"/>
        <w:numPr>
          <w:ilvl w:val="0"/>
          <w:numId w:val="3"/>
        </w:numPr>
        <w:tabs>
          <w:tab w:val="left" w:pos="1481"/>
        </w:tabs>
        <w:bidi/>
        <w:spacing w:after="200"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481C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نسبة الاحتياطي </w:t>
      </w:r>
      <w:proofErr w:type="gramStart"/>
      <w:r w:rsidRPr="00481C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القانوني :</w:t>
      </w:r>
      <w:proofErr w:type="gramEnd"/>
    </w:p>
    <w:p w14:paraId="65CD9CF5" w14:textId="4993914F" w:rsidR="00395FDE" w:rsidRPr="000E3FE8" w:rsidRDefault="00481C34" w:rsidP="000E3FE8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حسب قوانين رقابة البنوك المركزية على البنوك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التحارية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فإن البنوك التجارية ملزمة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بالاحنتفاظ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بنسبة معينة من اجمالي</w:t>
      </w:r>
      <w:r w:rsidR="004703A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ما </w:t>
      </w:r>
      <w:proofErr w:type="spellStart"/>
      <w:proofErr w:type="gramStart"/>
      <w:r w:rsidR="00395FD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لديه.</w:t>
      </w:r>
      <w:r w:rsidR="00395FDE" w:rsidRPr="000E3FE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proofErr w:type="spellEnd"/>
      <w:proofErr w:type="gramEnd"/>
      <w:r w:rsidR="00395FDE" w:rsidRPr="000E3FE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تحدد هذه النسبة وفقا للظروف الاقتصادية التي تمر بها الدولة.</w:t>
      </w:r>
    </w:p>
    <w:p w14:paraId="1C0B6229" w14:textId="77777777" w:rsidR="00395FDE" w:rsidRDefault="00395FDE" w:rsidP="00395FDE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يكون الهدف المباشر من الاحتفاظ بهذه الودائع لدى البنك المركزي هو ضمان سلامة أموال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المودعين ،حيث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تستخدم هذه الاموال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لاقراض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البنوك التي تتعرض لأزمات مالية أو لنقص السيولة بهدف بقاء مراكزها المالية سليمة و بالتالي اطمئنان المودعين على أموالهم على أن الهدف الاخر لهذه الودائع المقتطعة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كأحتياطي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قانوني هو التأثير على عرض النقد لدى البنوك التجارية .</w:t>
      </w:r>
    </w:p>
    <w:p w14:paraId="7BC17BBC" w14:textId="77777777" w:rsidR="00395FDE" w:rsidRDefault="00395FDE" w:rsidP="00395FDE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ففي حالات الانكماش الاقتصادي يسعى البنك المركزي لتقليل نسبة الاحتياطي القانوني بحيث تتوفر لدى البنوك كمية أكبر من الودائع التي تستخدمها في منح الائتمان و بالتالي التوسع في عرض النقد للخروج من حالة الكساد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الاقتصادي .</w:t>
      </w:r>
      <w:proofErr w:type="gramEnd"/>
    </w:p>
    <w:p w14:paraId="48B4C805" w14:textId="6682D24F" w:rsidR="00395FDE" w:rsidRDefault="00395FDE" w:rsidP="00395FDE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زيادة عرض النقد ستقلل بالضرورة من تكلفة الاموال على المقترضين من ناحيتين ن إحداهما بسبب المنافسة التي ستحدث نتيجة زيادة أموال المصارف مما يدفع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بإتجاه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تقليل سعر الفائدة لجذب مزيد من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المقترضين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الثانية انخفاض تكلفة الاموال على المصارف التجارية.</w:t>
      </w:r>
    </w:p>
    <w:p w14:paraId="47FF611E" w14:textId="7531973E" w:rsidR="001C46CE" w:rsidRDefault="005468B3" w:rsidP="005468B3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بالرغم من ذلك فإن سياسة التغير في نسبة الاحتياطي القانوني لها عيوب كثيرة</w:t>
      </w:r>
      <w:r w:rsidR="001C46C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</w:p>
    <w:p w14:paraId="4B805284" w14:textId="22AB309D" w:rsidR="001C46CE" w:rsidRDefault="001C46CE" w:rsidP="001C46CE">
      <w:pPr>
        <w:pStyle w:val="Paragraphedeliste"/>
        <w:numPr>
          <w:ilvl w:val="0"/>
          <w:numId w:val="16"/>
        </w:numPr>
        <w:tabs>
          <w:tab w:val="left" w:pos="1481"/>
        </w:tabs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C46C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للتحكم في عرض </w:t>
      </w:r>
      <w:proofErr w:type="gramStart"/>
      <w:r w:rsidRPr="001C46C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النقود ،</w:t>
      </w:r>
      <w:proofErr w:type="gramEnd"/>
      <w:r w:rsidRPr="001C46C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خاصة مع مقارنتها بأداة السوق المفتوحة حيث يلاحظ أن أحدات </w:t>
      </w:r>
      <w:proofErr w:type="spellStart"/>
      <w:r w:rsidRPr="001C46C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ثغيرات</w:t>
      </w:r>
      <w:proofErr w:type="spellEnd"/>
      <w:r w:rsidRPr="001C46C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نسبة الاحتياطي القانوني </w:t>
      </w:r>
      <w:proofErr w:type="spellStart"/>
      <w:r w:rsidRPr="001C46C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شيأ</w:t>
      </w:r>
      <w:proofErr w:type="spellEnd"/>
      <w:r w:rsidRPr="001C46C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معقدا و مضنيا إذا قورنت بعمليات السوق المفتوحة .</w:t>
      </w:r>
    </w:p>
    <w:p w14:paraId="1C74C364" w14:textId="611720E4" w:rsidR="001C46CE" w:rsidRPr="001C46CE" w:rsidRDefault="001C46CE" w:rsidP="001C46CE">
      <w:pPr>
        <w:pStyle w:val="Paragraphedeliste"/>
        <w:numPr>
          <w:ilvl w:val="0"/>
          <w:numId w:val="16"/>
        </w:numPr>
        <w:tabs>
          <w:tab w:val="left" w:pos="1481"/>
        </w:tabs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تعتبر سياسة نسبة الاحتياطي القانوني أداة تتسم بعدم المرونة حيث لا يكون مستحب تغييرها على فترات متقاربة بل بفضل البعض ثباتها على فترات طويلة و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لايتم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الجوء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اليها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إلاإذا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دعت الضرورة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ذلك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رغم أنه قد تفضلها بعض الدول النامية التي لا يوجد لديها الظروف الملائمة لوجود سوق مفتوحة فعالة ، غير انه لا تفضلها دول متقدمة مثل الولايات المتحدة الامريكية و تفضل عليها أداة السوق المفتوحة .</w:t>
      </w:r>
    </w:p>
    <w:p w14:paraId="383D9676" w14:textId="411E8926" w:rsidR="00395FDE" w:rsidRPr="001C46CE" w:rsidRDefault="00395FDE" w:rsidP="001C46CE">
      <w:pPr>
        <w:pStyle w:val="Paragraphedeliste"/>
        <w:numPr>
          <w:ilvl w:val="0"/>
          <w:numId w:val="3"/>
        </w:numPr>
        <w:tabs>
          <w:tab w:val="left" w:pos="1481"/>
        </w:tabs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C46C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عمليات السوق المفتوحة:</w:t>
      </w:r>
    </w:p>
    <w:p w14:paraId="2DC20E33" w14:textId="77777777" w:rsidR="00395FDE" w:rsidRDefault="00395FDE" w:rsidP="00395FDE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يقصد بها قيام البنك المركزي ببيع و شراء السندات المالية الحكومية في السوق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النقدية .</w:t>
      </w:r>
      <w:proofErr w:type="gramEnd"/>
    </w:p>
    <w:p w14:paraId="08A7927F" w14:textId="77777777" w:rsidR="00395FDE" w:rsidRDefault="00395FDE" w:rsidP="00395FDE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فإذا شعر البنك المركزي أن هناك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انمكاش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الاقتصاد و لا بد من زيادة عرض النقود فإنه يقوم بشراء هذه السندات من المصارف التجارية فتزيد الاحتياطات لديها و إذا ما ارتأى أن هناك ضرورة لتقليل عرض النقد فإنه سيدخل بائعا لهذه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الاوراق .</w:t>
      </w:r>
      <w:proofErr w:type="gramEnd"/>
    </w:p>
    <w:p w14:paraId="1FABCF0E" w14:textId="77777777" w:rsidR="00395FDE" w:rsidRDefault="00395FDE" w:rsidP="00395FDE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من هنا نرى أن هناك ثلاث شروط اساسية لضمان فاعلية عمليات السوق المفتوحة و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هي :</w:t>
      </w:r>
      <w:proofErr w:type="gramEnd"/>
    </w:p>
    <w:p w14:paraId="1D33196A" w14:textId="77777777" w:rsidR="00395FDE" w:rsidRDefault="00395FDE" w:rsidP="00395FDE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-مدى توفر السندات الحكومية "كما و نوعا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" .</w:t>
      </w:r>
      <w:proofErr w:type="gramEnd"/>
    </w:p>
    <w:p w14:paraId="4C62BC5E" w14:textId="77777777" w:rsidR="00395FDE" w:rsidRDefault="00395FDE" w:rsidP="00395FDE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 xml:space="preserve">-مدى توفر سوق نقدية نشطة لتداول هذه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الاوراق .</w:t>
      </w:r>
      <w:proofErr w:type="gramEnd"/>
    </w:p>
    <w:p w14:paraId="02E13938" w14:textId="0F94EBA9" w:rsidR="00395FDE" w:rsidRDefault="00395FDE" w:rsidP="00395FDE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مدى استجابة البنوك التجارية لرغبات البنك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المركزي .</w:t>
      </w:r>
      <w:proofErr w:type="gramEnd"/>
    </w:p>
    <w:p w14:paraId="5F217694" w14:textId="1BBC8051" w:rsidR="004703AF" w:rsidRDefault="004703AF" w:rsidP="004703AF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ولقد بينت التجارب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أن  سياسة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السوق المفتوحة تنجح عندما يعزم البنك على الانقاص من السيولة أكثر من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نجاحهاعندما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يريد أن يزيد في السيولة ، لأن في الوضعية الأخيرة لا يكفي أن ينزل البنك الى السوق لشراء القيم الحكومية ، بل من الضروري أن يجد بائعين لهذه القيم ، ومن الضروري أن ترغب المشروعات اقتراض الأموال بعد أن تتوفر لدى البنوك .</w:t>
      </w:r>
    </w:p>
    <w:p w14:paraId="2993643E" w14:textId="0A841971" w:rsidR="004703AF" w:rsidRDefault="004703AF" w:rsidP="004703AF">
      <w:pPr>
        <w:pStyle w:val="Paragraphedeliste"/>
        <w:tabs>
          <w:tab w:val="left" w:pos="1481"/>
        </w:tabs>
        <w:bidi/>
        <w:ind w:left="186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كما ان الشرط الأساسي لنجاع سياسة السوق المفتوحة يرتبط بوجود معاملات جد متسعة للسندات بحيث يكون عرضها و طلبها في مستوى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كبير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أن تكون للنوك بصفة خاصة تقاليد في الحفاظ على مقادير وافرة من سندات الخزينة كما هو الحال في البلاد المتقدمة اقتصاديا.</w:t>
      </w:r>
    </w:p>
    <w:p w14:paraId="5D08091C" w14:textId="7AF22F94" w:rsidR="00395FDE" w:rsidRPr="008E5FA7" w:rsidRDefault="00395FDE" w:rsidP="00395FDE">
      <w:pPr>
        <w:pStyle w:val="Paragraphedeliste"/>
        <w:numPr>
          <w:ilvl w:val="0"/>
          <w:numId w:val="12"/>
        </w:numPr>
        <w:tabs>
          <w:tab w:val="left" w:pos="1481"/>
        </w:tabs>
        <w:bidi/>
        <w:spacing w:after="200" w:line="276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 w:rsidRPr="008E5F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الرقابة  المباشرة</w:t>
      </w:r>
      <w:proofErr w:type="gramEnd"/>
      <w:r w:rsidRPr="008E5F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7C1F29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)</w:t>
      </w:r>
      <w:r w:rsidR="007C1F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لنوعية</w:t>
      </w:r>
      <w:r w:rsidR="007C1F29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(</w:t>
      </w:r>
      <w:r w:rsidR="007C1F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8E5F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p w14:paraId="31578058" w14:textId="2F0C99F8" w:rsidR="007C1F29" w:rsidRPr="007C1F29" w:rsidRDefault="00395FDE" w:rsidP="007C1F29">
      <w:pPr>
        <w:pStyle w:val="Paragraphedeliste"/>
        <w:tabs>
          <w:tab w:val="left" w:pos="1481"/>
        </w:tabs>
        <w:bidi/>
        <w:ind w:left="150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هذا النوع يهدف الى تحقيق نفس الاهداف المتوخاة من الرقابة الكمية " غير مباشرة " و لكن بأسلوب مختلف فإذا كان البنك المركزي في اطار الرقابة الكمية على الائتمان يسلك اساليب غير مباشرة نراه في بعض الاحيان يسلك طرق آخر و هو اصدار التعليمات مباشرة الى البنوك التجارية عموما أو كلا على انفراد بحيث يحدد بموجبها حجم الائتمان المسموح به في فترات مقبلة </w:t>
      </w:r>
      <w:r w:rsidRPr="003E7A38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>"تأطير القروض"</w:t>
      </w: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من حيث الحجم و النوع أو يحدد نسبة معينة من أموال البنوك الخاصة بالمقارنة الى جملة الاصول "حجم رأس المال تبعا للقواعد الدولية المحدد في لجنة بال وفقا لنسبة كوك، و تحديد نسبة أسعار الفائدة المفروضة على القروض "تحديد </w:t>
      </w:r>
      <w:r>
        <w:rPr>
          <w:rFonts w:ascii="Traditional Arabic" w:hAnsi="Traditional Arabic" w:cs="Traditional Arabic"/>
          <w:sz w:val="28"/>
          <w:szCs w:val="28"/>
          <w:lang w:bidi="ar-DZ"/>
        </w:rPr>
        <w:t xml:space="preserve">le </w:t>
      </w:r>
      <w:proofErr w:type="spellStart"/>
      <w:r>
        <w:rPr>
          <w:rFonts w:ascii="Traditional Arabic" w:hAnsi="Traditional Arabic" w:cs="Traditional Arabic"/>
          <w:sz w:val="28"/>
          <w:szCs w:val="28"/>
          <w:lang w:bidi="ar-DZ"/>
        </w:rPr>
        <w:t>teaux</w:t>
      </w:r>
      <w:proofErr w:type="spellEnd"/>
      <w:r>
        <w:rPr>
          <w:rFonts w:ascii="Traditional Arabic" w:hAnsi="Traditional Arabic" w:cs="Traditional Arabic"/>
          <w:sz w:val="28"/>
          <w:szCs w:val="28"/>
          <w:lang w:bidi="ar-DZ"/>
        </w:rPr>
        <w:t xml:space="preserve"> basse bancaire »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411738B4" w14:textId="77777777" w:rsidR="007C1F29" w:rsidRDefault="007C1F29" w:rsidP="007C1F29">
      <w:pPr>
        <w:pStyle w:val="Paragraphedeliste"/>
        <w:tabs>
          <w:tab w:val="left" w:pos="1481"/>
        </w:tabs>
        <w:bidi/>
        <w:ind w:left="1509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6FD9DA00" w14:textId="08D0B788" w:rsidR="007C1F29" w:rsidRDefault="00395FDE" w:rsidP="007C1F29">
      <w:pPr>
        <w:pStyle w:val="Paragraphedeliste"/>
        <w:numPr>
          <w:ilvl w:val="0"/>
          <w:numId w:val="13"/>
        </w:numPr>
        <w:tabs>
          <w:tab w:val="left" w:pos="1481"/>
        </w:tabs>
        <w:bidi/>
        <w:spacing w:after="200" w:line="276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E42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الرقابة الانتقائية "الاختيارية "</w:t>
      </w:r>
      <w:bookmarkStart w:id="0" w:name="_GoBack"/>
      <w:bookmarkEnd w:id="0"/>
      <w:r w:rsidRPr="006E42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14:paraId="0E7A1D6A" w14:textId="138D374D" w:rsidR="007C1F29" w:rsidRDefault="007C1F29" w:rsidP="007C1F29">
      <w:pPr>
        <w:pStyle w:val="Paragraphedeliste"/>
        <w:tabs>
          <w:tab w:val="left" w:pos="1481"/>
        </w:tabs>
        <w:bidi/>
        <w:spacing w:after="200" w:line="276" w:lineRule="auto"/>
        <w:ind w:left="1509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C1F2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المقصود بها مجموعة التدابير و الإجراءات المباشرة التي </w:t>
      </w:r>
      <w:proofErr w:type="spellStart"/>
      <w:r w:rsidRPr="007C1F2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يتخدها</w:t>
      </w:r>
      <w:proofErr w:type="spellEnd"/>
      <w:r w:rsidRPr="007C1F2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البنك المركزي تجاه المؤسسات و الأجهزة الملية و المصرفية بهدف تحقيق أهداف السياسة </w:t>
      </w:r>
      <w:proofErr w:type="gramStart"/>
      <w:r w:rsidRPr="007C1F2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النقدية .</w:t>
      </w:r>
      <w:proofErr w:type="gramEnd"/>
    </w:p>
    <w:p w14:paraId="2B8F3DD8" w14:textId="4E2FDD41" w:rsidR="007C1F29" w:rsidRPr="007C1F29" w:rsidRDefault="007C1F29" w:rsidP="007C1F29">
      <w:pPr>
        <w:pStyle w:val="Paragraphedeliste"/>
        <w:tabs>
          <w:tab w:val="left" w:pos="1481"/>
        </w:tabs>
        <w:bidi/>
        <w:spacing w:after="200" w:line="276" w:lineRule="auto"/>
        <w:ind w:left="1509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</w:t>
      </w:r>
      <w:r w:rsidRPr="00C974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ترتبط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فعالية هده الأداة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لبمكانة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البنك المركزي ومدى تأثيره الادبي على مؤسسات الجهاز المصرفي ، اذ يقوم البنك المركزي بإقناع المصارف و ابداء النصيحة و المشورة لها فيما يخص توجهاتها الاستشارية و الائتمانية عموما و التدخل المباشر عند الضرورة في فرض بعض القيود و الشروط على نشاط المصارف الائتماني  و الاستثماري مثل تحديد الحد الأعلى للقروض</w:t>
      </w:r>
      <w:r w:rsidR="00C974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المقدمة الى بعض القطاعات او تحديد النسبة الواجب الالتزام بها من قبل المصارف فيما بين رأس المال المصرفي و الاحتياطات النقدية و غيرها من التدابير الأخرى التي يراها البنك المركزي ضرورة لضمان تحقيق أهدافه النقدية .</w:t>
      </w:r>
    </w:p>
    <w:p w14:paraId="6870A583" w14:textId="77777777" w:rsidR="007C1F29" w:rsidRPr="007C1F29" w:rsidRDefault="007C1F29" w:rsidP="007C1F29">
      <w:pPr>
        <w:tabs>
          <w:tab w:val="left" w:pos="1481"/>
        </w:tabs>
        <w:bidi/>
        <w:spacing w:after="200" w:line="276" w:lineRule="auto"/>
        <w:ind w:left="1149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14:paraId="37CDC2A7" w14:textId="09DC3C90" w:rsidR="00395FDE" w:rsidRPr="00980F67" w:rsidRDefault="00395FDE" w:rsidP="00395FDE">
      <w:pPr>
        <w:tabs>
          <w:tab w:val="left" w:pos="1481"/>
        </w:tabs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lang w:bidi="ar-DZ"/>
        </w:rPr>
        <w:t xml:space="preserve">     </w:t>
      </w:r>
    </w:p>
    <w:p w14:paraId="6351EFEF" w14:textId="77777777" w:rsidR="00395FDE" w:rsidRPr="00395FDE" w:rsidRDefault="00395FDE" w:rsidP="00395FDE">
      <w:pPr>
        <w:bidi/>
        <w:spacing w:after="200" w:line="276" w:lineRule="auto"/>
        <w:jc w:val="both"/>
        <w:rPr>
          <w:rFonts w:ascii="Traditional Arabic" w:hAnsi="Traditional Arabic" w:cs="Traditional Arabic"/>
          <w:b/>
          <w:bCs/>
          <w:i/>
          <w:iCs/>
          <w:sz w:val="36"/>
          <w:szCs w:val="36"/>
          <w:lang w:bidi="ar-DZ"/>
        </w:rPr>
      </w:pPr>
    </w:p>
    <w:p w14:paraId="536FE173" w14:textId="77777777" w:rsidR="0054567E" w:rsidRPr="0054567E" w:rsidRDefault="0054567E" w:rsidP="0054567E">
      <w:pPr>
        <w:bidi/>
        <w:spacing w:after="200"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</w:p>
    <w:p w14:paraId="599A292B" w14:textId="77777777" w:rsidR="008E79E5" w:rsidRDefault="008E79E5" w:rsidP="008E79E5">
      <w:pPr>
        <w:pStyle w:val="Paragraphedeliste"/>
        <w:bidi/>
        <w:ind w:left="186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</w:p>
    <w:p w14:paraId="77014854" w14:textId="77777777" w:rsidR="008E79E5" w:rsidRPr="005D2B0A" w:rsidRDefault="008E79E5" w:rsidP="008E79E5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</w:p>
    <w:sectPr w:rsidR="008E79E5" w:rsidRPr="005D2B0A" w:rsidSect="007F3A2B">
      <w:footnotePr>
        <w:numRestart w:val="eachPage"/>
      </w:footnotePr>
      <w:pgSz w:w="11906" w:h="16838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90356" w14:textId="77777777" w:rsidR="00A91B3D" w:rsidRDefault="00A91B3D" w:rsidP="00B00046">
      <w:pPr>
        <w:spacing w:after="0" w:line="240" w:lineRule="auto"/>
      </w:pPr>
      <w:r>
        <w:separator/>
      </w:r>
    </w:p>
  </w:endnote>
  <w:endnote w:type="continuationSeparator" w:id="0">
    <w:p w14:paraId="68FF6625" w14:textId="77777777" w:rsidR="00A91B3D" w:rsidRDefault="00A91B3D" w:rsidP="00B0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502B6" w14:textId="77777777" w:rsidR="00A91B3D" w:rsidRDefault="00A91B3D" w:rsidP="00B00046">
      <w:pPr>
        <w:spacing w:after="0" w:line="240" w:lineRule="auto"/>
      </w:pPr>
      <w:r>
        <w:separator/>
      </w:r>
    </w:p>
  </w:footnote>
  <w:footnote w:type="continuationSeparator" w:id="0">
    <w:p w14:paraId="7FB7892F" w14:textId="77777777" w:rsidR="00A91B3D" w:rsidRDefault="00A91B3D" w:rsidP="00B00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5E08"/>
      </v:shape>
    </w:pict>
  </w:numPicBullet>
  <w:abstractNum w:abstractNumId="0" w15:restartNumberingAfterBreak="0">
    <w:nsid w:val="057B5EF4"/>
    <w:multiLevelType w:val="hybridMultilevel"/>
    <w:tmpl w:val="1EC48F6E"/>
    <w:lvl w:ilvl="0" w:tplc="040C0007">
      <w:start w:val="1"/>
      <w:numFmt w:val="bullet"/>
      <w:lvlText w:val=""/>
      <w:lvlPicBulletId w:val="0"/>
      <w:lvlJc w:val="left"/>
      <w:pPr>
        <w:ind w:left="33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69" w:hanging="360"/>
      </w:pPr>
      <w:rPr>
        <w:rFonts w:ascii="Wingdings" w:hAnsi="Wingdings" w:hint="default"/>
      </w:rPr>
    </w:lvl>
  </w:abstractNum>
  <w:abstractNum w:abstractNumId="1" w15:restartNumberingAfterBreak="0">
    <w:nsid w:val="0BDC38ED"/>
    <w:multiLevelType w:val="hybridMultilevel"/>
    <w:tmpl w:val="35AED78A"/>
    <w:lvl w:ilvl="0" w:tplc="F8AEBB46">
      <w:start w:val="1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22A7"/>
    <w:multiLevelType w:val="hybridMultilevel"/>
    <w:tmpl w:val="4E06A0BC"/>
    <w:lvl w:ilvl="0" w:tplc="162C0788">
      <w:start w:val="3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A1E"/>
    <w:multiLevelType w:val="hybridMultilevel"/>
    <w:tmpl w:val="3B408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558"/>
    <w:multiLevelType w:val="hybridMultilevel"/>
    <w:tmpl w:val="B76AF07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D726F"/>
    <w:multiLevelType w:val="hybridMultilevel"/>
    <w:tmpl w:val="9CF259EA"/>
    <w:lvl w:ilvl="0" w:tplc="040C000F">
      <w:start w:val="1"/>
      <w:numFmt w:val="decimal"/>
      <w:lvlText w:val="%1.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229" w:hanging="360"/>
      </w:pPr>
    </w:lvl>
    <w:lvl w:ilvl="2" w:tplc="040C001B" w:tentative="1">
      <w:start w:val="1"/>
      <w:numFmt w:val="lowerRoman"/>
      <w:lvlText w:val="%3."/>
      <w:lvlJc w:val="right"/>
      <w:pPr>
        <w:ind w:left="2949" w:hanging="180"/>
      </w:pPr>
    </w:lvl>
    <w:lvl w:ilvl="3" w:tplc="040C000F" w:tentative="1">
      <w:start w:val="1"/>
      <w:numFmt w:val="decimal"/>
      <w:lvlText w:val="%4."/>
      <w:lvlJc w:val="left"/>
      <w:pPr>
        <w:ind w:left="3669" w:hanging="360"/>
      </w:pPr>
    </w:lvl>
    <w:lvl w:ilvl="4" w:tplc="040C0019" w:tentative="1">
      <w:start w:val="1"/>
      <w:numFmt w:val="lowerLetter"/>
      <w:lvlText w:val="%5."/>
      <w:lvlJc w:val="left"/>
      <w:pPr>
        <w:ind w:left="4389" w:hanging="360"/>
      </w:pPr>
    </w:lvl>
    <w:lvl w:ilvl="5" w:tplc="040C001B" w:tentative="1">
      <w:start w:val="1"/>
      <w:numFmt w:val="lowerRoman"/>
      <w:lvlText w:val="%6."/>
      <w:lvlJc w:val="right"/>
      <w:pPr>
        <w:ind w:left="5109" w:hanging="180"/>
      </w:pPr>
    </w:lvl>
    <w:lvl w:ilvl="6" w:tplc="040C000F" w:tentative="1">
      <w:start w:val="1"/>
      <w:numFmt w:val="decimal"/>
      <w:lvlText w:val="%7."/>
      <w:lvlJc w:val="left"/>
      <w:pPr>
        <w:ind w:left="5829" w:hanging="360"/>
      </w:pPr>
    </w:lvl>
    <w:lvl w:ilvl="7" w:tplc="040C0019" w:tentative="1">
      <w:start w:val="1"/>
      <w:numFmt w:val="lowerLetter"/>
      <w:lvlText w:val="%8."/>
      <w:lvlJc w:val="left"/>
      <w:pPr>
        <w:ind w:left="6549" w:hanging="360"/>
      </w:pPr>
    </w:lvl>
    <w:lvl w:ilvl="8" w:tplc="040C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" w15:restartNumberingAfterBreak="0">
    <w:nsid w:val="30F552F9"/>
    <w:multiLevelType w:val="hybridMultilevel"/>
    <w:tmpl w:val="AE4C47A8"/>
    <w:lvl w:ilvl="0" w:tplc="040C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7" w15:restartNumberingAfterBreak="0">
    <w:nsid w:val="33BB4A4D"/>
    <w:multiLevelType w:val="hybridMultilevel"/>
    <w:tmpl w:val="576081CA"/>
    <w:lvl w:ilvl="0" w:tplc="040C000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8" w15:restartNumberingAfterBreak="0">
    <w:nsid w:val="35083598"/>
    <w:multiLevelType w:val="hybridMultilevel"/>
    <w:tmpl w:val="4616185E"/>
    <w:lvl w:ilvl="0" w:tplc="040C0009">
      <w:start w:val="1"/>
      <w:numFmt w:val="bullet"/>
      <w:lvlText w:val=""/>
      <w:lvlJc w:val="left"/>
      <w:pPr>
        <w:ind w:left="18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9" w15:restartNumberingAfterBreak="0">
    <w:nsid w:val="459E7B48"/>
    <w:multiLevelType w:val="hybridMultilevel"/>
    <w:tmpl w:val="B02E717A"/>
    <w:lvl w:ilvl="0" w:tplc="040C000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10" w15:restartNumberingAfterBreak="0">
    <w:nsid w:val="49A16882"/>
    <w:multiLevelType w:val="hybridMultilevel"/>
    <w:tmpl w:val="0224988C"/>
    <w:lvl w:ilvl="0" w:tplc="628604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84" w:hanging="360"/>
      </w:pPr>
    </w:lvl>
    <w:lvl w:ilvl="2" w:tplc="040C001B" w:tentative="1">
      <w:start w:val="1"/>
      <w:numFmt w:val="lowerRoman"/>
      <w:lvlText w:val="%3."/>
      <w:lvlJc w:val="right"/>
      <w:pPr>
        <w:ind w:left="2004" w:hanging="180"/>
      </w:pPr>
    </w:lvl>
    <w:lvl w:ilvl="3" w:tplc="040C000F" w:tentative="1">
      <w:start w:val="1"/>
      <w:numFmt w:val="decimal"/>
      <w:lvlText w:val="%4."/>
      <w:lvlJc w:val="left"/>
      <w:pPr>
        <w:ind w:left="2724" w:hanging="360"/>
      </w:pPr>
    </w:lvl>
    <w:lvl w:ilvl="4" w:tplc="040C0019" w:tentative="1">
      <w:start w:val="1"/>
      <w:numFmt w:val="lowerLetter"/>
      <w:lvlText w:val="%5."/>
      <w:lvlJc w:val="left"/>
      <w:pPr>
        <w:ind w:left="3444" w:hanging="360"/>
      </w:pPr>
    </w:lvl>
    <w:lvl w:ilvl="5" w:tplc="040C001B" w:tentative="1">
      <w:start w:val="1"/>
      <w:numFmt w:val="lowerRoman"/>
      <w:lvlText w:val="%6."/>
      <w:lvlJc w:val="right"/>
      <w:pPr>
        <w:ind w:left="4164" w:hanging="180"/>
      </w:pPr>
    </w:lvl>
    <w:lvl w:ilvl="6" w:tplc="040C000F" w:tentative="1">
      <w:start w:val="1"/>
      <w:numFmt w:val="decimal"/>
      <w:lvlText w:val="%7."/>
      <w:lvlJc w:val="left"/>
      <w:pPr>
        <w:ind w:left="4884" w:hanging="360"/>
      </w:pPr>
    </w:lvl>
    <w:lvl w:ilvl="7" w:tplc="040C0019" w:tentative="1">
      <w:start w:val="1"/>
      <w:numFmt w:val="lowerLetter"/>
      <w:lvlText w:val="%8."/>
      <w:lvlJc w:val="left"/>
      <w:pPr>
        <w:ind w:left="5604" w:hanging="360"/>
      </w:pPr>
    </w:lvl>
    <w:lvl w:ilvl="8" w:tplc="040C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51091347"/>
    <w:multiLevelType w:val="hybridMultilevel"/>
    <w:tmpl w:val="845070CE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3745796"/>
    <w:multiLevelType w:val="hybridMultilevel"/>
    <w:tmpl w:val="BD9EFE7C"/>
    <w:lvl w:ilvl="0" w:tplc="040C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13" w15:restartNumberingAfterBreak="0">
    <w:nsid w:val="6167717C"/>
    <w:multiLevelType w:val="hybridMultilevel"/>
    <w:tmpl w:val="EA6856A8"/>
    <w:lvl w:ilvl="0" w:tplc="040C000B">
      <w:start w:val="1"/>
      <w:numFmt w:val="bullet"/>
      <w:lvlText w:val=""/>
      <w:lvlJc w:val="left"/>
      <w:pPr>
        <w:ind w:left="18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4" w15:restartNumberingAfterBreak="0">
    <w:nsid w:val="672B2604"/>
    <w:multiLevelType w:val="hybridMultilevel"/>
    <w:tmpl w:val="DA385534"/>
    <w:lvl w:ilvl="0" w:tplc="27DEE6B8">
      <w:numFmt w:val="bullet"/>
      <w:lvlText w:val="-"/>
      <w:lvlJc w:val="left"/>
      <w:pPr>
        <w:ind w:left="1869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5" w15:restartNumberingAfterBreak="0">
    <w:nsid w:val="7C366AA7"/>
    <w:multiLevelType w:val="hybridMultilevel"/>
    <w:tmpl w:val="C7D4C42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5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3"/>
  </w:num>
  <w:num w:numId="10">
    <w:abstractNumId w:val="9"/>
  </w:num>
  <w:num w:numId="11">
    <w:abstractNumId w:val="0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AA"/>
    <w:rsid w:val="000756DB"/>
    <w:rsid w:val="000E3FE8"/>
    <w:rsid w:val="001238A5"/>
    <w:rsid w:val="001C46CE"/>
    <w:rsid w:val="00283669"/>
    <w:rsid w:val="00395FDE"/>
    <w:rsid w:val="004703AF"/>
    <w:rsid w:val="00481C34"/>
    <w:rsid w:val="0054567E"/>
    <w:rsid w:val="005468B3"/>
    <w:rsid w:val="005A1686"/>
    <w:rsid w:val="005D2B0A"/>
    <w:rsid w:val="005F4960"/>
    <w:rsid w:val="005F5740"/>
    <w:rsid w:val="00607E7B"/>
    <w:rsid w:val="006C4C78"/>
    <w:rsid w:val="007C1F29"/>
    <w:rsid w:val="007F3A2B"/>
    <w:rsid w:val="008169AA"/>
    <w:rsid w:val="00896BAA"/>
    <w:rsid w:val="008E5FA7"/>
    <w:rsid w:val="008E79E5"/>
    <w:rsid w:val="008F0878"/>
    <w:rsid w:val="00933ED4"/>
    <w:rsid w:val="00952C58"/>
    <w:rsid w:val="00A91B3D"/>
    <w:rsid w:val="00B00046"/>
    <w:rsid w:val="00C97490"/>
    <w:rsid w:val="00C97C51"/>
    <w:rsid w:val="00D051B4"/>
    <w:rsid w:val="00D13F06"/>
    <w:rsid w:val="00E53C72"/>
    <w:rsid w:val="00E568AE"/>
    <w:rsid w:val="00F6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FD25"/>
  <w15:chartTrackingRefBased/>
  <w15:docId w15:val="{5272FD84-1205-4457-8C50-F5766277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38A5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0004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0004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0004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3A2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3A2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F3A2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F3A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A2B"/>
  </w:style>
  <w:style w:type="paragraph" w:styleId="Pieddepage">
    <w:name w:val="footer"/>
    <w:basedOn w:val="Normal"/>
    <w:link w:val="PieddepageCar"/>
    <w:uiPriority w:val="99"/>
    <w:unhideWhenUsed/>
    <w:rsid w:val="007F3A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A2B"/>
  </w:style>
  <w:style w:type="character" w:styleId="Lienhypertexte">
    <w:name w:val="Hyperlink"/>
    <w:basedOn w:val="Policepardfaut"/>
    <w:uiPriority w:val="99"/>
    <w:unhideWhenUsed/>
    <w:rsid w:val="008E5F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5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E462-EACF-4929-B4D9-6D47873A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7</Pages>
  <Words>1718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</dc:creator>
  <cp:keywords/>
  <dc:description/>
  <cp:lastModifiedBy>SBI</cp:lastModifiedBy>
  <cp:revision>5</cp:revision>
  <dcterms:created xsi:type="dcterms:W3CDTF">2024-10-01T19:55:00Z</dcterms:created>
  <dcterms:modified xsi:type="dcterms:W3CDTF">2024-11-26T19:55:00Z</dcterms:modified>
</cp:coreProperties>
</file>