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4286" w:rsidRDefault="00C34286" w:rsidP="00C34286">
      <w:pPr>
        <w:bidi/>
        <w:outlineLvl w:val="0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0" w:name="_Toc154734128"/>
      <w:bookmarkStart w:id="1" w:name="_Toc154737454"/>
      <w:bookmarkStart w:id="2" w:name="_Toc154738895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الفصل العاشر  </w:t>
      </w: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محاسبة العمليات المصرفية الخارجية في المصارف الاسلامية</w:t>
      </w:r>
      <w:bookmarkEnd w:id="0"/>
      <w:bookmarkEnd w:id="1"/>
      <w:bookmarkEnd w:id="2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</w:p>
    <w:p w:rsidR="00C34286" w:rsidRDefault="00C34286" w:rsidP="00C34286">
      <w:pPr>
        <w:bidi/>
        <w:outlineLvl w:val="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3" w:name="_Toc154734129"/>
      <w:bookmarkStart w:id="4" w:name="_Toc154737455"/>
      <w:bookmarkStart w:id="5" w:name="_Toc154738896"/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محاسبة عمليات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الاعتمادات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المستندية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bookmarkEnd w:id="3"/>
      <w:bookmarkEnd w:id="4"/>
      <w:bookmarkEnd w:id="5"/>
    </w:p>
    <w:p w:rsidR="00C34286" w:rsidRDefault="00C34286" w:rsidP="00C34286">
      <w:pPr>
        <w:bidi/>
        <w:outlineLvl w:val="1"/>
        <w:rPr>
          <w:rFonts w:ascii="Simplified Arabic" w:hAnsi="Simplified Arabic" w:cs="Simplified Arabic"/>
          <w:color w:val="333333"/>
          <w:sz w:val="28"/>
          <w:szCs w:val="28"/>
          <w:shd w:val="clear" w:color="auto" w:fill="FFFFFF"/>
          <w:rtl/>
        </w:rPr>
      </w:pPr>
      <w:bookmarkStart w:id="6" w:name="_Toc154734130"/>
      <w:bookmarkStart w:id="7" w:name="_Toc154737456"/>
      <w:bookmarkStart w:id="8" w:name="_Toc154738897"/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تمهيد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bookmarkEnd w:id="6"/>
      <w:bookmarkEnd w:id="7"/>
      <w:bookmarkEnd w:id="8"/>
      <w:r w:rsidRPr="003B3E71">
        <w:rPr>
          <w:rFonts w:ascii="Arial" w:hAnsi="Arial" w:cs="Arial"/>
          <w:color w:val="333333"/>
          <w:sz w:val="35"/>
          <w:szCs w:val="35"/>
          <w:shd w:val="clear" w:color="auto" w:fill="FFFFFF"/>
          <w:rtl/>
        </w:rPr>
        <w:t xml:space="preserve"> </w:t>
      </w:r>
    </w:p>
    <w:p w:rsidR="00C34286" w:rsidRPr="00D538FC" w:rsidRDefault="00C34286" w:rsidP="00C3428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rtl/>
        </w:rPr>
      </w:pPr>
      <w:r w:rsidRPr="00D538FC">
        <w:rPr>
          <w:rFonts w:ascii="Simplified Arabic" w:hAnsi="Simplified Arabic" w:cs="Simplified Arabic"/>
          <w:sz w:val="28"/>
          <w:szCs w:val="28"/>
          <w:rtl/>
        </w:rPr>
        <w:t>نظر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لزيادة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عمليات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التبادل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التجاري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بين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المصدرين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والمستوردين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وازدياد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الروابط الدولية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خاصة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في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ظل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ثورة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المعلومات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والتكنولوجيا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الحديثة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وما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صاحبها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من تطور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أدوات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هذه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اتصالات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538FC">
        <w:rPr>
          <w:rFonts w:ascii="Simplified Arabic" w:hAnsi="Simplified Arabic" w:cs="Simplified Arabic"/>
          <w:sz w:val="28"/>
          <w:szCs w:val="28"/>
          <w:rtl/>
        </w:rPr>
        <w:t>،</w:t>
      </w:r>
      <w:proofErr w:type="spellEnd"/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فكان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استخدام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وسيلة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538FC">
        <w:rPr>
          <w:rFonts w:ascii="Simplified Arabic" w:hAnsi="Simplified Arabic" w:cs="Simplified Arabic"/>
          <w:sz w:val="28"/>
          <w:szCs w:val="28"/>
          <w:rtl/>
        </w:rPr>
        <w:t>الاعتمادات</w:t>
      </w:r>
      <w:proofErr w:type="spellEnd"/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proofErr w:type="spellStart"/>
      <w:r w:rsidRPr="00D538FC">
        <w:rPr>
          <w:rFonts w:ascii="Simplified Arabic" w:hAnsi="Simplified Arabic" w:cs="Simplified Arabic"/>
          <w:sz w:val="28"/>
          <w:szCs w:val="28"/>
          <w:rtl/>
        </w:rPr>
        <w:t>المستندية</w:t>
      </w:r>
      <w:proofErr w:type="spellEnd"/>
      <w:r w:rsidRPr="00D538FC">
        <w:rPr>
          <w:rFonts w:ascii="Simplified Arabic" w:hAnsi="Simplified Arabic" w:cs="Simplified Arabic"/>
          <w:sz w:val="28"/>
          <w:szCs w:val="28"/>
          <w:rtl/>
        </w:rPr>
        <w:t xml:space="preserve"> للتغلب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على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المشكلات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التي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تعوق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عملية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تنمية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التجارة</w:t>
      </w:r>
      <w:r w:rsidRPr="00D538FC">
        <w:rPr>
          <w:rFonts w:ascii="Simplified Arabic" w:hAnsi="Simplified Arabic" w:cs="Simplified Arabic"/>
          <w:sz w:val="28"/>
          <w:szCs w:val="28"/>
        </w:rPr>
        <w:t xml:space="preserve"> </w:t>
      </w:r>
      <w:r w:rsidRPr="00D538FC">
        <w:rPr>
          <w:rFonts w:ascii="Simplified Arabic" w:hAnsi="Simplified Arabic" w:cs="Simplified Arabic"/>
          <w:sz w:val="28"/>
          <w:szCs w:val="28"/>
          <w:rtl/>
        </w:rPr>
        <w:t>الخارجية.</w:t>
      </w:r>
    </w:p>
    <w:p w:rsidR="00C34286" w:rsidRDefault="00C34286" w:rsidP="00C34286">
      <w:pPr>
        <w:autoSpaceDE w:val="0"/>
        <w:autoSpaceDN w:val="0"/>
        <w:bidi/>
        <w:adjustRightInd w:val="0"/>
        <w:spacing w:after="0"/>
        <w:rPr>
          <w:rFonts w:ascii="Simplified Arabic" w:hAnsi="Simplified Arabic" w:cs="Simplified Arabic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ولا تختلف المعالجة المحاسبية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للاعتمادات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المستندية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في المصارف الإسلامية عنها في المصارف التقليدية إلا فيما يخص المعاملات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الربوية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على العميل. وسوف نتعرض إلى المعالجة المحاسبية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للاعتمادات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المستندية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كما تقوم </w:t>
      </w:r>
      <w:proofErr w:type="spellStart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shd w:val="clear" w:color="auto" w:fill="FFFFFF"/>
          <w:rtl/>
        </w:rPr>
        <w:t xml:space="preserve"> المصارف الإسلامية. </w:t>
      </w:r>
    </w:p>
    <w:p w:rsidR="00C34286" w:rsidRDefault="00C34286" w:rsidP="00C34286">
      <w:pPr>
        <w:bidi/>
        <w:outlineLvl w:val="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9" w:name="_Toc154734131"/>
      <w:bookmarkStart w:id="10" w:name="_Toc154737457"/>
      <w:bookmarkStart w:id="11" w:name="_Toc154738898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1-تعريف الاعتماد المستندي :</w:t>
      </w:r>
      <w:bookmarkEnd w:id="9"/>
      <w:bookmarkEnd w:id="10"/>
      <w:bookmarkEnd w:id="11"/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تم تعريفه </w:t>
      </w:r>
      <w:r w:rsidRPr="009E7A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وفق أيوفي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أنه"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تعهد مكتوب من بنك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يسمى المصدر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يسلم للبائع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المستفيد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بناء على طلب المشتري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مقدم الطلب أو الآمر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مطابقا لتعليماته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يصدره البنك بالأصالة عن نفسه يهدف الى القيام بالوفاء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نقدا أو قبول كمبيالة أو خصمها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في حدود مبلغ محدد خلال فترة معينة بشرط تسليم مستندات البضاعة مطابقة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للتعليمات".</w:t>
      </w:r>
      <w:proofErr w:type="spellEnd"/>
      <w:r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1"/>
      </w:r>
    </w:p>
    <w:p w:rsidR="00C34286" w:rsidRDefault="00C34286" w:rsidP="00C34286">
      <w:pPr>
        <w:bidi/>
        <w:jc w:val="lowKashida"/>
        <w:outlineLvl w:val="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12" w:name="_Toc154734132"/>
      <w:bookmarkStart w:id="13" w:name="_Toc154737458"/>
      <w:bookmarkStart w:id="14" w:name="_Toc154738899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2-</w:t>
      </w:r>
      <w:r w:rsidRPr="009E7AD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أطراف الاعتماد المستندي:</w:t>
      </w:r>
      <w:bookmarkEnd w:id="12"/>
      <w:bookmarkEnd w:id="13"/>
      <w:bookmarkEnd w:id="14"/>
    </w:p>
    <w:p w:rsidR="00C34286" w:rsidRPr="00C040C3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-المستورد: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المشتري الذي يطلب فتح الاعتماد المستندي،</w:t>
      </w:r>
    </w:p>
    <w:p w:rsidR="00C34286" w:rsidRPr="00C040C3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-المصرف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المحلي: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وهو المصرف الذي يقوم بفتح الاعتماد المستندي بناءا على طلب المصدر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البائع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</w:p>
    <w:p w:rsidR="00C34286" w:rsidRPr="00E52E30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-المصرف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الخارجي: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52E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المصرف المراسل الذي يتعامل معه </w:t>
      </w:r>
      <w:proofErr w:type="gramStart"/>
      <w:r w:rsidRPr="00E52E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المصدر </w:t>
      </w:r>
      <w:proofErr w:type="spellStart"/>
      <w:r w:rsidRPr="00E52E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proofErr w:type="gramEnd"/>
      <w:r w:rsidRPr="00E52E3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تمكن مهمته الأساسية في استلام مستندات الشحن ومراجعتها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والتأكد من مطابقتها المواصفات قبل دفع ثمنها للمصدر.</w:t>
      </w: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-المصدر: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E52E3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البائع الذي يلتزم بتصدير السلعة  المتفق عليها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حسب المواصفات وتقديم مستندات الشحن الى المصرف الخارجي ليقوم بإرسالها إلى المصرف المحلي.</w:t>
      </w:r>
    </w:p>
    <w:p w:rsidR="00C34286" w:rsidRDefault="00C34286" w:rsidP="00C34286">
      <w:pPr>
        <w:bidi/>
        <w:jc w:val="lowKashida"/>
        <w:outlineLvl w:val="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15" w:name="_Toc154734133"/>
      <w:bookmarkStart w:id="16" w:name="_Toc154737459"/>
      <w:bookmarkStart w:id="17" w:name="_Toc154738900"/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3-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282FA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مراحل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(خطوات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 w:rsidRPr="00282FA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الاعتماد المستندي:</w:t>
      </w:r>
      <w:bookmarkEnd w:id="15"/>
      <w:bookmarkEnd w:id="16"/>
      <w:bookmarkEnd w:id="17"/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مرحلة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العقد الموثق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بالاعتماد: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وهي سابقة للاعتماد،</w:t>
      </w: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r w:rsidRPr="00C35DF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مرحلة طلب فتح الاعتماد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:وفيها يطلب المشتري من البنك فتح الاعتماد لتبليغه الى البائع،</w:t>
      </w: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-مرحلة إصدار الاعتماد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وتبليغه: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حيث يصدر البنك خطاب الاعتماد المستندي ويرسله الى البائع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مباشرة،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أو عن طريق بنك الوسيط،</w:t>
      </w: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-مرحلة تنفيذ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الاعتماد: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وفيها يقدم المستفيد المستندات المشروطة في خطاب الاعتماد الى البنك ففحصها طبقا لشروط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الاعتماد،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ويقبلها اذا كانت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مطابقة،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وينفذ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الاعتماد،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ومن ثم يسلم المستندات الى المشتري </w:t>
      </w: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التغطية بين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المراسلين: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اذا تدخل في تنفيذ الاعتماد أكثر من بنك تتم تسوية فيما بينها وفقا لقواعد التغطية المتفق عليها بين البنوك.</w:t>
      </w:r>
    </w:p>
    <w:p w:rsidR="00C34286" w:rsidRDefault="00C34286" w:rsidP="00C34286">
      <w:pPr>
        <w:bidi/>
        <w:jc w:val="lowKashida"/>
        <w:outlineLvl w:val="1"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18" w:name="_Toc154734134"/>
      <w:bookmarkStart w:id="19" w:name="_Toc154737460"/>
      <w:bookmarkStart w:id="20" w:name="_Toc154738901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4-</w:t>
      </w:r>
      <w:r w:rsidRPr="005716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أنواع </w:t>
      </w:r>
      <w:proofErr w:type="spellStart"/>
      <w:r w:rsidRPr="005716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الاعتمادات</w:t>
      </w:r>
      <w:proofErr w:type="spellEnd"/>
      <w:r w:rsidRPr="005716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57165F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المستندية</w:t>
      </w:r>
      <w:proofErr w:type="spellEnd"/>
      <w:r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footnoteReference w:id="2"/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قسم المعيار الشرعي رقم (14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الاعتمادات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المستندية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إلى تقسيم أساسي وتقسيمات أخرى.</w:t>
      </w:r>
      <w:bookmarkEnd w:id="18"/>
      <w:bookmarkEnd w:id="19"/>
      <w:bookmarkEnd w:id="20"/>
    </w:p>
    <w:p w:rsidR="00C34286" w:rsidRPr="006C6350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gramStart"/>
      <w:r w:rsidRPr="006C63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التقسيم</w:t>
      </w:r>
      <w:proofErr w:type="gramEnd"/>
      <w:r w:rsidRPr="006C63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6C63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الأساسي:</w:t>
      </w:r>
      <w:proofErr w:type="spellEnd"/>
      <w:r w:rsidRPr="006C6350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من حيث قوة التعهد ويشمل نوعان:</w:t>
      </w:r>
    </w:p>
    <w:p w:rsidR="00C34286" w:rsidRPr="006C6350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-الاعتماد القابل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للنقض: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6C63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هو الاعتماد الذي يمكن تعديله أو </w:t>
      </w:r>
      <w:proofErr w:type="gramStart"/>
      <w:r w:rsidRPr="006C6350">
        <w:rPr>
          <w:rFonts w:ascii="Simplified Arabic" w:hAnsi="Simplified Arabic" w:cs="Simplified Arabic" w:hint="cs"/>
          <w:sz w:val="28"/>
          <w:szCs w:val="28"/>
          <w:rtl/>
          <w:lang w:bidi="ar-DZ"/>
        </w:rPr>
        <w:t>إلغاؤه</w:t>
      </w:r>
      <w:proofErr w:type="gramEnd"/>
      <w:r w:rsidRPr="006C6350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دون الرجوع إلى المستفيد،</w:t>
      </w: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الاعتماد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غير القابل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للنقض</w:t>
      </w:r>
      <w:r w:rsidRPr="001860E5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Pr="001860E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هو الذي لا يمكن تعديله أو إلغاؤه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دون موافقة أطرافه.</w:t>
      </w:r>
    </w:p>
    <w:p w:rsidR="00C34286" w:rsidRPr="00762F33" w:rsidRDefault="00C34286" w:rsidP="00C34286">
      <w:pPr>
        <w:bidi/>
        <w:jc w:val="lowKashida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spellStart"/>
      <w:r w:rsidRPr="009D4D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 w:rsidRPr="009D4D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تقسيمات </w:t>
      </w:r>
      <w:proofErr w:type="spellStart"/>
      <w:r w:rsidRPr="009D4D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أخرى:</w:t>
      </w:r>
      <w:proofErr w:type="spellEnd"/>
      <w:r w:rsidRPr="009D4D3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762F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وتشمل التالي:الاعتماد القابل </w:t>
      </w:r>
      <w:proofErr w:type="spellStart"/>
      <w:r w:rsidRPr="00762F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للتحويل،</w:t>
      </w:r>
      <w:proofErr w:type="spellEnd"/>
      <w:r w:rsidRPr="00762F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الاعتماد </w:t>
      </w:r>
      <w:proofErr w:type="spellStart"/>
      <w:r w:rsidRPr="00762F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الظهير،</w:t>
      </w:r>
      <w:proofErr w:type="spellEnd"/>
      <w:r w:rsidRPr="00762F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الاعتماد الدائري أو </w:t>
      </w:r>
      <w:proofErr w:type="spellStart"/>
      <w:r w:rsidRPr="00762F33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المتجدد،</w:t>
      </w:r>
      <w:proofErr w:type="spellEnd"/>
      <w:r w:rsidRPr="00762F33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وغيرها من تقسيمات الاعتماد المستندي</w:t>
      </w:r>
      <w:r w:rsidRPr="00762F33">
        <w:rPr>
          <w:rStyle w:val="Appelnotedebasdep"/>
          <w:rFonts w:ascii="Simplified Arabic" w:hAnsi="Simplified Arabic" w:cs="Simplified Arabic"/>
          <w:sz w:val="28"/>
          <w:szCs w:val="28"/>
          <w:rtl/>
          <w:lang w:bidi="ar-DZ"/>
        </w:rPr>
        <w:footnoteReference w:id="3"/>
      </w:r>
    </w:p>
    <w:p w:rsidR="00C34286" w:rsidRDefault="00C34286" w:rsidP="00C34286">
      <w:pPr>
        <w:bidi/>
        <w:jc w:val="lowKashida"/>
        <w:outlineLvl w:val="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21" w:name="_Toc154734135"/>
      <w:bookmarkStart w:id="22" w:name="_Toc154737461"/>
      <w:bookmarkStart w:id="23" w:name="_Toc154738902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5-</w:t>
      </w:r>
      <w:r w:rsidRPr="00E56A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الحكم الشرعي </w:t>
      </w:r>
      <w:proofErr w:type="spellStart"/>
      <w:r w:rsidRPr="00E56A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لل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اعتمادات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المستندية</w:t>
      </w:r>
      <w:proofErr w:type="spellEnd"/>
      <w:r w:rsidRPr="00E56A4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bookmarkEnd w:id="21"/>
      <w:bookmarkEnd w:id="22"/>
      <w:bookmarkEnd w:id="23"/>
    </w:p>
    <w:p w:rsidR="00C34286" w:rsidRDefault="00C34286" w:rsidP="00C34286">
      <w:pPr>
        <w:bidi/>
        <w:ind w:left="284"/>
        <w:jc w:val="lowKashida"/>
        <w:outlineLvl w:val="2"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24" w:name="_Toc154734136"/>
      <w:bookmarkStart w:id="25" w:name="_Toc154737462"/>
      <w:bookmarkStart w:id="26" w:name="_Toc154738903"/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5.1-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3C69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مشروعية الاعتماد </w:t>
      </w:r>
      <w:proofErr w:type="spellStart"/>
      <w:r w:rsidRPr="003C69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المستندي: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التعامل بالاعتماد المستندي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يشتمل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على </w:t>
      </w:r>
      <w:r w:rsidRPr="003C699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وكالة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r w:rsidRPr="003C69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بتقديم الخدمات الإجرائية ومن أهمها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فحص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المستندات،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وعلى كفالة بضمان المؤسسة للمستورد ،</w:t>
      </w:r>
      <w:r w:rsidRPr="003C6997"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وكلاهما مشروع.</w:t>
      </w:r>
      <w:bookmarkEnd w:id="24"/>
      <w:bookmarkEnd w:id="25"/>
      <w:bookmarkEnd w:id="26"/>
    </w:p>
    <w:p w:rsidR="00C34286" w:rsidRDefault="00C34286" w:rsidP="00C34286">
      <w:pPr>
        <w:bidi/>
        <w:ind w:left="284"/>
        <w:jc w:val="lowKashida"/>
        <w:outlineLvl w:val="2"/>
        <w:rPr>
          <w:rFonts w:ascii="Simplified Arabic" w:hAnsi="Simplified Arabic" w:cs="Simplified Arabic"/>
          <w:sz w:val="28"/>
          <w:szCs w:val="28"/>
          <w:rtl/>
          <w:lang w:bidi="ar-DZ"/>
        </w:rPr>
      </w:pPr>
      <w:bookmarkStart w:id="27" w:name="_Toc154734137"/>
      <w:bookmarkStart w:id="28" w:name="_Toc154737463"/>
      <w:bookmarkStart w:id="29" w:name="_Toc154738904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5.2-</w:t>
      </w:r>
      <w:r w:rsidRPr="009D0B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العمولات والمصروفات في الاعتماد </w:t>
      </w:r>
      <w:proofErr w:type="spellStart"/>
      <w:r w:rsidRPr="009D0BA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المستندي: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يجوز للمؤسسة أن تأخذ قيمة التكليف الفعلية على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الاعتمادات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المستندية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.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ويجوز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لها أجرة سواء في صورة مبلغ مقطوع أم نسبة من مبلغ الاعتماد مقابل الخدمات المطلوبة.</w:t>
      </w:r>
      <w:bookmarkEnd w:id="27"/>
      <w:bookmarkEnd w:id="28"/>
      <w:bookmarkEnd w:id="29"/>
    </w:p>
    <w:p w:rsidR="00C34286" w:rsidRPr="00160F16" w:rsidRDefault="00C34286" w:rsidP="00160F16">
      <w:pPr>
        <w:bidi/>
        <w:ind w:left="284"/>
        <w:jc w:val="lowKashida"/>
        <w:outlineLvl w:val="2"/>
        <w:rPr>
          <w:rFonts w:ascii="Simplified Arabic" w:hAnsi="Simplified Arabic" w:cs="Simplified Arabic"/>
          <w:sz w:val="28"/>
          <w:szCs w:val="28"/>
          <w:lang w:bidi="ar-DZ"/>
        </w:rPr>
      </w:pPr>
      <w:bookmarkStart w:id="30" w:name="_Toc154734138"/>
      <w:bookmarkStart w:id="31" w:name="_Toc154737464"/>
      <w:bookmarkStart w:id="32" w:name="_Toc154738905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5.3-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الضمانات في الاعتماد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المستندي</w:t>
      </w:r>
      <w:r w:rsidRPr="00AD4D18">
        <w:rPr>
          <w:rFonts w:ascii="Simplified Arabic" w:hAnsi="Simplified Arabic" w:cs="Simplified Arabic" w:hint="cs"/>
          <w:sz w:val="28"/>
          <w:szCs w:val="28"/>
          <w:rtl/>
          <w:lang w:bidi="ar-DZ"/>
        </w:rPr>
        <w:t>:</w:t>
      </w:r>
      <w:proofErr w:type="spellEnd"/>
      <w:r w:rsidRPr="00AD4D18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يجو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ز أن يكون غطاء الاعتماد المستندي نقودا أو حجزا على الحسابات المشروعة أو أوراق مالية مشروعة أو صكوك ملكية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للعقارات،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وكذا حجز مستندات الاعتماد التي تمثل البضاعة.</w:t>
      </w:r>
      <w:bookmarkEnd w:id="30"/>
      <w:bookmarkEnd w:id="31"/>
      <w:bookmarkEnd w:id="32"/>
    </w:p>
    <w:p w:rsidR="00C34286" w:rsidRDefault="00C34286" w:rsidP="00C34286">
      <w:pPr>
        <w:bidi/>
        <w:jc w:val="lowKashida"/>
        <w:outlineLvl w:val="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33" w:name="_Toc154734140"/>
      <w:bookmarkStart w:id="34" w:name="_Toc154737466"/>
      <w:bookmarkStart w:id="35" w:name="_Toc154738907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6-المعالجة المحاسبية لعمليات الاعتماد المستندي في البنوك الإسلامية:</w:t>
      </w:r>
      <w:bookmarkEnd w:id="33"/>
      <w:bookmarkEnd w:id="34"/>
      <w:bookmarkEnd w:id="35"/>
    </w:p>
    <w:p w:rsidR="00C34286" w:rsidRDefault="00C34286" w:rsidP="00C34286">
      <w:pPr>
        <w:bidi/>
        <w:jc w:val="lowKashida"/>
        <w:outlineLvl w:val="2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36" w:name="_Toc154734141"/>
      <w:bookmarkStart w:id="37" w:name="_Toc154737467"/>
      <w:bookmarkStart w:id="38" w:name="_Toc154738908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أولا-الاعتماد المستندي بالتمويل الذاتي:</w:t>
      </w:r>
      <w:bookmarkEnd w:id="36"/>
      <w:bookmarkEnd w:id="37"/>
      <w:bookmarkEnd w:id="38"/>
    </w:p>
    <w:p w:rsidR="00C34286" w:rsidRPr="00F201DC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-قيد نظامي:عند موافقة البنك على فتح الاعتماد المستندي يسجل التالي:</w:t>
      </w:r>
    </w:p>
    <w:tbl>
      <w:tblPr>
        <w:tblStyle w:val="Grilledutableau"/>
        <w:bidiVisual/>
        <w:tblW w:w="8227" w:type="dxa"/>
        <w:tblInd w:w="281" w:type="dxa"/>
        <w:shd w:val="clear" w:color="auto" w:fill="F2DBDB" w:themeFill="accent2" w:themeFillTint="33"/>
        <w:tblLook w:val="04A0"/>
      </w:tblPr>
      <w:tblGrid>
        <w:gridCol w:w="5251"/>
        <w:gridCol w:w="1417"/>
        <w:gridCol w:w="1559"/>
      </w:tblGrid>
      <w:tr w:rsidR="00C34286" w:rsidRPr="00F201DC" w:rsidTr="00C90796">
        <w:tc>
          <w:tcPr>
            <w:tcW w:w="5251" w:type="dxa"/>
            <w:shd w:val="clear" w:color="auto" w:fill="F2DBDB" w:themeFill="accent2" w:themeFillTint="33"/>
          </w:tcPr>
          <w:p w:rsidR="00C34286" w:rsidRPr="00F201DC" w:rsidRDefault="00C34286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</w:t>
            </w:r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الحساب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Pr="00F201DC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المدين</w:t>
            </w:r>
            <w:proofErr w:type="gramEnd"/>
          </w:p>
        </w:tc>
        <w:tc>
          <w:tcPr>
            <w:tcW w:w="1559" w:type="dxa"/>
            <w:shd w:val="clear" w:color="auto" w:fill="F2DBDB" w:themeFill="accent2" w:themeFillTint="33"/>
          </w:tcPr>
          <w:p w:rsidR="00C34286" w:rsidRPr="00F201DC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الدائن</w:t>
            </w:r>
            <w:proofErr w:type="gramEnd"/>
          </w:p>
        </w:tc>
      </w:tr>
      <w:tr w:rsidR="00C34286" w:rsidTr="00C90796">
        <w:tc>
          <w:tcPr>
            <w:tcW w:w="5251" w:type="dxa"/>
            <w:shd w:val="clear" w:color="auto" w:fill="F2DBDB" w:themeFill="accent2" w:themeFillTint="33"/>
          </w:tcPr>
          <w:p w:rsidR="00C34286" w:rsidRPr="00F201DC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تعهدات العملاء مقابل </w:t>
            </w:r>
            <w:proofErr w:type="spellStart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مستندية*</w:t>
            </w:r>
            <w:proofErr w:type="spellEnd"/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الى </w:t>
            </w:r>
            <w:proofErr w:type="spellStart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تعهدات البنك مقابل </w:t>
            </w:r>
            <w:proofErr w:type="spellStart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مستندية</w:t>
            </w:r>
            <w:proofErr w:type="spellEnd"/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</w:tr>
    </w:tbl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*يكون البنك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مستورد .</w:t>
      </w:r>
      <w:proofErr w:type="gramEnd"/>
    </w:p>
    <w:p w:rsidR="00C34286" w:rsidRPr="003423D3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-خصم العمولات </w:t>
      </w:r>
      <w:proofErr w:type="gramStart"/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والمصاريف</w:t>
      </w:r>
      <w:proofErr w:type="gramEnd"/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والتأمينات</w:t>
      </w:r>
      <w:r w:rsidRPr="003423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</w:p>
    <w:tbl>
      <w:tblPr>
        <w:tblStyle w:val="Grilledutableau"/>
        <w:bidiVisual/>
        <w:tblW w:w="8224" w:type="dxa"/>
        <w:tblInd w:w="284" w:type="dxa"/>
        <w:shd w:val="clear" w:color="auto" w:fill="F2DBDB" w:themeFill="accent2" w:themeFillTint="33"/>
        <w:tblLook w:val="04A0"/>
      </w:tblPr>
      <w:tblGrid>
        <w:gridCol w:w="5251"/>
        <w:gridCol w:w="1417"/>
        <w:gridCol w:w="1556"/>
      </w:tblGrid>
      <w:tr w:rsidR="00C34286" w:rsidTr="00C90796">
        <w:tc>
          <w:tcPr>
            <w:tcW w:w="5251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</w:t>
            </w:r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الحساب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المدين</w:t>
            </w:r>
            <w:proofErr w:type="gramEnd"/>
          </w:p>
        </w:tc>
        <w:tc>
          <w:tcPr>
            <w:tcW w:w="155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الدائن</w:t>
            </w:r>
            <w:proofErr w:type="gramEnd"/>
          </w:p>
        </w:tc>
      </w:tr>
      <w:tr w:rsidR="00C34286" w:rsidTr="00C90796">
        <w:tc>
          <w:tcPr>
            <w:tcW w:w="5251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حساب جاري (دائن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إلى مذكورين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تأمينات نقدية على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الاعتمادات</w:t>
            </w:r>
            <w:proofErr w:type="spellEnd"/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          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فروق العملة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عمولة فتح الاعتماد 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طوابع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ورسوم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lastRenderedPageBreak/>
              <w:t>XXXX</w:t>
            </w:r>
          </w:p>
        </w:tc>
        <w:tc>
          <w:tcPr>
            <w:tcW w:w="155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lastRenderedPageBreak/>
              <w:t>XXXX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</w:tr>
    </w:tbl>
    <w:p w:rsidR="00C34286" w:rsidRPr="00AD456D" w:rsidRDefault="00C34286" w:rsidP="00C3428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-</w:t>
      </w:r>
      <w:r w:rsidRPr="00AD456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عند وصول </w:t>
      </w:r>
      <w:proofErr w:type="gramStart"/>
      <w:r w:rsidRPr="00AD456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مستندات</w:t>
      </w:r>
      <w:proofErr w:type="gramEnd"/>
      <w:r w:rsidRPr="00AD456D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الشحن من البنك المراسل:</w:t>
      </w:r>
    </w:p>
    <w:tbl>
      <w:tblPr>
        <w:tblStyle w:val="Grilledutableau"/>
        <w:bidiVisual/>
        <w:tblW w:w="7806" w:type="dxa"/>
        <w:tblInd w:w="360" w:type="dxa"/>
        <w:shd w:val="clear" w:color="auto" w:fill="F2DBDB" w:themeFill="accent2" w:themeFillTint="33"/>
        <w:tblLook w:val="04A0"/>
      </w:tblPr>
      <w:tblGrid>
        <w:gridCol w:w="4973"/>
        <w:gridCol w:w="1577"/>
        <w:gridCol w:w="1256"/>
      </w:tblGrid>
      <w:tr w:rsidR="00C34286" w:rsidTr="00C90796">
        <w:tc>
          <w:tcPr>
            <w:tcW w:w="4973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</w:t>
            </w:r>
            <w:r w:rsidRPr="00F201DC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الحساب</w:t>
            </w:r>
          </w:p>
        </w:tc>
        <w:tc>
          <w:tcPr>
            <w:tcW w:w="157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المدين</w:t>
            </w:r>
            <w:proofErr w:type="gramEnd"/>
          </w:p>
        </w:tc>
        <w:tc>
          <w:tcPr>
            <w:tcW w:w="125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الدائن</w:t>
            </w:r>
            <w:proofErr w:type="gramEnd"/>
          </w:p>
        </w:tc>
      </w:tr>
      <w:tr w:rsidR="00C34286" w:rsidTr="00C90796">
        <w:tc>
          <w:tcPr>
            <w:tcW w:w="4973" w:type="dxa"/>
            <w:shd w:val="clear" w:color="auto" w:fill="F2DBDB" w:themeFill="accent2" w:themeFillTint="33"/>
          </w:tcPr>
          <w:p w:rsidR="00C34286" w:rsidRPr="009E0297" w:rsidRDefault="00C34286" w:rsidP="00C90796">
            <w:pPr>
              <w:bidi/>
              <w:ind w:left="284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بواليص</w:t>
            </w:r>
            <w:proofErr w:type="spellEnd"/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شحن </w:t>
            </w:r>
            <w:proofErr w:type="spellStart"/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r w:rsidRPr="009E0297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مستنديه</w:t>
            </w:r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34286" w:rsidRDefault="00C34286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         الى </w:t>
            </w:r>
            <w:proofErr w:type="spellStart"/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 w:rsidRPr="009E0297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البنك المراسل</w:t>
            </w:r>
          </w:p>
        </w:tc>
        <w:tc>
          <w:tcPr>
            <w:tcW w:w="157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25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34286" w:rsidRPr="00AD456D" w:rsidRDefault="00C34286" w:rsidP="00C34286">
      <w:pPr>
        <w:bidi/>
        <w:ind w:left="360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-قيد تحويل التأمينات للبنوك الأجنبية </w:t>
      </w:r>
      <w:proofErr w:type="spellStart"/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المراسلة</w:t>
      </w:r>
      <w:r w:rsidRPr="003423D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>:</w:t>
      </w:r>
      <w:proofErr w:type="spellEnd"/>
      <w:r w:rsidRPr="003423D3">
        <w:rPr>
          <w:rFonts w:ascii="Simplified Arabic" w:hAnsi="Simplified Arabic" w:cs="Simplified Arabic" w:hint="cs"/>
          <w:b/>
          <w:bCs/>
          <w:color w:val="FF0000"/>
          <w:sz w:val="28"/>
          <w:szCs w:val="28"/>
          <w:rtl/>
          <w:lang w:bidi="ar-DZ"/>
        </w:rPr>
        <w:t xml:space="preserve"> </w:t>
      </w:r>
      <w:r w:rsidRPr="003423D3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يقوم البنك اما:</w:t>
      </w: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-شراء العملة الأجنبية من البنك المركزي وتحويلها الى البنوك المراسلة الأجنبية ويسجل:</w:t>
      </w:r>
    </w:p>
    <w:tbl>
      <w:tblPr>
        <w:tblStyle w:val="Grilledutableau"/>
        <w:bidiVisual/>
        <w:tblW w:w="8227" w:type="dxa"/>
        <w:tblInd w:w="281" w:type="dxa"/>
        <w:shd w:val="clear" w:color="auto" w:fill="F2DBDB" w:themeFill="accent2" w:themeFillTint="33"/>
        <w:tblLook w:val="04A0"/>
      </w:tblPr>
      <w:tblGrid>
        <w:gridCol w:w="5251"/>
        <w:gridCol w:w="1417"/>
        <w:gridCol w:w="1559"/>
      </w:tblGrid>
      <w:tr w:rsidR="00C34286" w:rsidTr="00C90796">
        <w:tc>
          <w:tcPr>
            <w:tcW w:w="5251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بطرفي الحساب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المدين</w:t>
            </w:r>
            <w:proofErr w:type="gramEnd"/>
          </w:p>
        </w:tc>
        <w:tc>
          <w:tcPr>
            <w:tcW w:w="1559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الدائن</w:t>
            </w:r>
            <w:proofErr w:type="gramEnd"/>
          </w:p>
        </w:tc>
      </w:tr>
      <w:tr w:rsidR="00C34286" w:rsidTr="00C90796">
        <w:tc>
          <w:tcPr>
            <w:tcW w:w="5251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البنوك المراسلة في الخارج 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اعتمادات)</w:t>
            </w:r>
            <w:proofErr w:type="spellEnd"/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البنك المركزي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</w:tr>
    </w:tbl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أو -يقوم البنك بتحويل التأمينات مباشرة الى البنوك الأجنبية المراسلة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نادرا ما يتم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ذلك،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الا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في حالة وجود فرع للبنك في الخارج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tbl>
      <w:tblPr>
        <w:tblStyle w:val="Grilledutableau"/>
        <w:bidiVisual/>
        <w:tblW w:w="8227" w:type="dxa"/>
        <w:tblInd w:w="281" w:type="dxa"/>
        <w:shd w:val="clear" w:color="auto" w:fill="F2DBDB" w:themeFill="accent2" w:themeFillTint="33"/>
        <w:tblLook w:val="04A0"/>
      </w:tblPr>
      <w:tblGrid>
        <w:gridCol w:w="5818"/>
        <w:gridCol w:w="1134"/>
        <w:gridCol w:w="1275"/>
      </w:tblGrid>
      <w:tr w:rsidR="00C34286" w:rsidTr="00C90796">
        <w:tc>
          <w:tcPr>
            <w:tcW w:w="5818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بطرفي الحساب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المدين</w:t>
            </w:r>
            <w:proofErr w:type="gramEnd"/>
          </w:p>
        </w:tc>
        <w:tc>
          <w:tcPr>
            <w:tcW w:w="1275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الدائن</w:t>
            </w:r>
            <w:proofErr w:type="gramEnd"/>
          </w:p>
        </w:tc>
      </w:tr>
      <w:tr w:rsidR="00C34286" w:rsidTr="00C90796">
        <w:tc>
          <w:tcPr>
            <w:tcW w:w="5818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البنوك المراسلة في الخارج 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اعتمادات)</w:t>
            </w:r>
            <w:proofErr w:type="spellEnd"/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البنوك المراسلة في الخارج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حسابات جارية 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</w:tr>
    </w:tbl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-عند وصول اشعار من البنك المراسل في الخارج يفيد التنفيذ </w:t>
      </w:r>
      <w:proofErr w:type="spellStart"/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أي أن المصدر بالخارج استلم مستندات الشحن </w:t>
      </w:r>
      <w:proofErr w:type="spellStart"/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).</w:t>
      </w:r>
      <w:proofErr w:type="spellEnd"/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عندها</w:t>
      </w:r>
      <w:proofErr w:type="gramEnd"/>
      <w:r w:rsidRPr="00F201D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يقوم البنك المستورد بإلغاء القيد النظامي</w:t>
      </w:r>
    </w:p>
    <w:p w:rsidR="00C34286" w:rsidRPr="00F201DC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tbl>
      <w:tblPr>
        <w:tblStyle w:val="Grilledutableau"/>
        <w:bidiVisual/>
        <w:tblW w:w="8227" w:type="dxa"/>
        <w:tblInd w:w="281" w:type="dxa"/>
        <w:shd w:val="clear" w:color="auto" w:fill="F2DBDB" w:themeFill="accent2" w:themeFillTint="33"/>
        <w:tblLook w:val="04A0"/>
      </w:tblPr>
      <w:tblGrid>
        <w:gridCol w:w="5251"/>
        <w:gridCol w:w="1417"/>
        <w:gridCol w:w="1559"/>
      </w:tblGrid>
      <w:tr w:rsidR="00C34286" w:rsidTr="00C90796">
        <w:tc>
          <w:tcPr>
            <w:tcW w:w="5251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بالحساب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559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C34286" w:rsidTr="00C90796">
        <w:tc>
          <w:tcPr>
            <w:tcW w:w="5251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تعهدات البنك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مستندية</w:t>
            </w:r>
            <w:proofErr w:type="spellEnd"/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تعهدات العملاء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مستندية*</w:t>
            </w:r>
            <w:proofErr w:type="spellEnd"/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</w:tr>
    </w:tbl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وصول اشعار من البنك الخارجي بخصم القيمة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سداد المستحق للمصدر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tbl>
      <w:tblPr>
        <w:tblStyle w:val="Grilledutableau"/>
        <w:bidiVisual/>
        <w:tblW w:w="8227" w:type="dxa"/>
        <w:tblInd w:w="281" w:type="dxa"/>
        <w:shd w:val="clear" w:color="auto" w:fill="F2DBDB" w:themeFill="accent2" w:themeFillTint="33"/>
        <w:tblLook w:val="04A0"/>
      </w:tblPr>
      <w:tblGrid>
        <w:gridCol w:w="5251"/>
        <w:gridCol w:w="1417"/>
        <w:gridCol w:w="1559"/>
      </w:tblGrid>
      <w:tr w:rsidR="00C34286" w:rsidTr="00C90796">
        <w:tc>
          <w:tcPr>
            <w:tcW w:w="5251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بالحساب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559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C34286" w:rsidTr="00C90796">
        <w:tc>
          <w:tcPr>
            <w:tcW w:w="5251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منح/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البنك المركزي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البنوك المراسلة في الخارج (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اعتمادات)</w:t>
            </w:r>
            <w:proofErr w:type="spellEnd"/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غلق الحساب الوسيط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559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</w:tr>
    </w:tbl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34286" w:rsidRPr="00243AFD" w:rsidRDefault="00C34286" w:rsidP="00C34286">
      <w:pPr>
        <w:bidi/>
        <w:jc w:val="lowKashida"/>
        <w:outlineLvl w:val="2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39" w:name="_Toc154734142"/>
      <w:bookmarkStart w:id="40" w:name="_Toc154737468"/>
      <w:bookmarkStart w:id="41" w:name="_Toc154738909"/>
      <w:r w:rsidRPr="00243A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ثانيا-إجراءات الاعتماد المستندي </w:t>
      </w:r>
      <w:proofErr w:type="spellStart"/>
      <w:r w:rsidRPr="00243A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 w:rsidRPr="00243A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بنك المورد</w:t>
      </w:r>
      <w:proofErr w:type="spellStart"/>
      <w:r w:rsidRPr="00243AFD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):</w:t>
      </w:r>
      <w:bookmarkEnd w:id="39"/>
      <w:bookmarkEnd w:id="40"/>
      <w:bookmarkEnd w:id="41"/>
      <w:proofErr w:type="spellEnd"/>
    </w:p>
    <w:p w:rsidR="00C34286" w:rsidRDefault="00C34286" w:rsidP="00C34286">
      <w:pPr>
        <w:bidi/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قيد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طلب العميل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المورد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فتح اعتماد مستندي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تصدير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):</w:t>
      </w:r>
      <w:proofErr w:type="spellEnd"/>
    </w:p>
    <w:tbl>
      <w:tblPr>
        <w:tblStyle w:val="Grilledutableau"/>
        <w:bidiVisual/>
        <w:tblW w:w="8227" w:type="dxa"/>
        <w:tblInd w:w="281" w:type="dxa"/>
        <w:shd w:val="clear" w:color="auto" w:fill="F2DBDB" w:themeFill="accent2" w:themeFillTint="33"/>
        <w:tblLook w:val="04A0"/>
      </w:tblPr>
      <w:tblGrid>
        <w:gridCol w:w="5534"/>
        <w:gridCol w:w="1276"/>
        <w:gridCol w:w="1417"/>
      </w:tblGrid>
      <w:tr w:rsidR="00C34286" w:rsidTr="00C90796">
        <w:trPr>
          <w:trHeight w:val="987"/>
        </w:trPr>
        <w:tc>
          <w:tcPr>
            <w:tcW w:w="55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بالحساب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C34286" w:rsidTr="00C90796">
        <w:tc>
          <w:tcPr>
            <w:tcW w:w="55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تعهدات العملاء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مستندية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(تصدير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تعهدات البنك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مستندية</w:t>
            </w:r>
            <w:proofErr w:type="spellEnd"/>
          </w:p>
        </w:tc>
        <w:tc>
          <w:tcPr>
            <w:tcW w:w="127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</w:tr>
    </w:tbl>
    <w:p w:rsidR="00C34286" w:rsidRDefault="00C34286" w:rsidP="00C3428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</w:p>
    <w:p w:rsidR="00C34286" w:rsidRDefault="00C34286" w:rsidP="00C3428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استحقاق التأمين النقدي و تسجيله في حساب المصدر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تقديم مستندات السحن الى البنك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)</w:t>
      </w:r>
      <w:proofErr w:type="spellEnd"/>
    </w:p>
    <w:tbl>
      <w:tblPr>
        <w:tblStyle w:val="Grilledutableau"/>
        <w:bidiVisual/>
        <w:tblW w:w="8227" w:type="dxa"/>
        <w:tblInd w:w="281" w:type="dxa"/>
        <w:shd w:val="clear" w:color="auto" w:fill="F2DBDB" w:themeFill="accent2" w:themeFillTint="33"/>
        <w:tblLook w:val="04A0"/>
      </w:tblPr>
      <w:tblGrid>
        <w:gridCol w:w="5534"/>
        <w:gridCol w:w="1276"/>
        <w:gridCol w:w="1417"/>
      </w:tblGrid>
      <w:tr w:rsidR="00C34286" w:rsidTr="00C90796">
        <w:tc>
          <w:tcPr>
            <w:tcW w:w="55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بالحساب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C34286" w:rsidTr="00C90796">
        <w:tc>
          <w:tcPr>
            <w:tcW w:w="55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البنوك المراسلة في الخارج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الى مذكورين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حساب جاري (دائن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المورد 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عمولة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اعتماد تصدير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lastRenderedPageBreak/>
              <w:t xml:space="preserve">           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مصاريف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اعتماد تصدير 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lastRenderedPageBreak/>
              <w:t>XXXX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lastRenderedPageBreak/>
              <w:t>XXXX</w:t>
            </w:r>
          </w:p>
        </w:tc>
      </w:tr>
    </w:tbl>
    <w:p w:rsidR="00C34286" w:rsidRDefault="00C34286" w:rsidP="00C3428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lastRenderedPageBreak/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إعادة التأمين للمورد</w:t>
      </w:r>
    </w:p>
    <w:tbl>
      <w:tblPr>
        <w:tblStyle w:val="Grilledutableau"/>
        <w:bidiVisual/>
        <w:tblW w:w="8227" w:type="dxa"/>
        <w:tblInd w:w="281" w:type="dxa"/>
        <w:shd w:val="clear" w:color="auto" w:fill="F2DBDB" w:themeFill="accent2" w:themeFillTint="33"/>
        <w:tblLook w:val="04A0"/>
      </w:tblPr>
      <w:tblGrid>
        <w:gridCol w:w="5534"/>
        <w:gridCol w:w="1276"/>
        <w:gridCol w:w="1417"/>
      </w:tblGrid>
      <w:tr w:rsidR="00C34286" w:rsidTr="00C90796">
        <w:tc>
          <w:tcPr>
            <w:tcW w:w="55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بالحساب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مدين</w:t>
            </w:r>
            <w:proofErr w:type="gramEnd"/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C34286" w:rsidTr="00C90796">
        <w:tc>
          <w:tcPr>
            <w:tcW w:w="55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التأمينات النقدية على الاعتماد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       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حساب جاري دائن</w:t>
            </w:r>
          </w:p>
        </w:tc>
        <w:tc>
          <w:tcPr>
            <w:tcW w:w="1276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417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</w:tr>
    </w:tbl>
    <w:p w:rsidR="00C34286" w:rsidRDefault="00C34286" w:rsidP="00C34286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-غلق القيد النظامي</w:t>
      </w:r>
    </w:p>
    <w:tbl>
      <w:tblPr>
        <w:tblStyle w:val="Grilledutableau"/>
        <w:bidiVisual/>
        <w:tblW w:w="8227" w:type="dxa"/>
        <w:tblInd w:w="281" w:type="dxa"/>
        <w:shd w:val="clear" w:color="auto" w:fill="F2DBDB" w:themeFill="accent2" w:themeFillTint="33"/>
        <w:tblLook w:val="04A0"/>
      </w:tblPr>
      <w:tblGrid>
        <w:gridCol w:w="5818"/>
        <w:gridCol w:w="1134"/>
        <w:gridCol w:w="1275"/>
      </w:tblGrid>
      <w:tr w:rsidR="00C34286" w:rsidTr="00C90796">
        <w:tc>
          <w:tcPr>
            <w:tcW w:w="5818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بالحساب</w:t>
            </w:r>
          </w:p>
        </w:tc>
        <w:tc>
          <w:tcPr>
            <w:tcW w:w="11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المدين</w:t>
            </w:r>
            <w:proofErr w:type="gramEnd"/>
          </w:p>
        </w:tc>
        <w:tc>
          <w:tcPr>
            <w:tcW w:w="1275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دائن</w:t>
            </w:r>
            <w:proofErr w:type="gramEnd"/>
          </w:p>
        </w:tc>
      </w:tr>
      <w:tr w:rsidR="00C34286" w:rsidTr="00C90796">
        <w:tc>
          <w:tcPr>
            <w:tcW w:w="5818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من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تعهدات البنك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مستندية</w:t>
            </w:r>
            <w:proofErr w:type="spellEnd"/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  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تعهدات العملاء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اعتمادات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مستندية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(تصدير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  <w:lang w:bidi="ar-DZ"/>
              </w:rPr>
              <w:t xml:space="preserve"> </w:t>
            </w: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</w:p>
        </w:tc>
        <w:tc>
          <w:tcPr>
            <w:tcW w:w="1134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275" w:type="dxa"/>
            <w:shd w:val="clear" w:color="auto" w:fill="F2DBDB" w:themeFill="accent2" w:themeFillTint="33"/>
          </w:tcPr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lang w:bidi="ar-DZ"/>
              </w:rPr>
            </w:pPr>
          </w:p>
          <w:p w:rsidR="00C34286" w:rsidRDefault="00C34286" w:rsidP="00C90796">
            <w:pPr>
              <w:bidi/>
              <w:jc w:val="lowKashida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</w:tr>
    </w:tbl>
    <w:p w:rsidR="00C34286" w:rsidRDefault="00C34286" w:rsidP="00C34286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7248E" w:rsidRDefault="0087248E" w:rsidP="0087248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7248E" w:rsidRDefault="0087248E" w:rsidP="0087248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7248E" w:rsidRDefault="0087248E" w:rsidP="0087248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7248E" w:rsidRDefault="0087248E" w:rsidP="0087248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7248E" w:rsidRDefault="0087248E" w:rsidP="0087248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7248E" w:rsidRDefault="0087248E" w:rsidP="0087248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7248E" w:rsidRDefault="0087248E" w:rsidP="0087248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7248E" w:rsidRDefault="0087248E" w:rsidP="0087248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87248E" w:rsidRDefault="0087248E" w:rsidP="0087248E">
      <w:pPr>
        <w:bidi/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</w:pPr>
    </w:p>
    <w:p w:rsidR="00162C9B" w:rsidRDefault="00162C9B" w:rsidP="0087248E">
      <w:pPr>
        <w:bidi/>
        <w:jc w:val="center"/>
        <w:outlineLvl w:val="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42" w:name="_Toc154734145"/>
      <w:bookmarkStart w:id="43" w:name="_Toc154737471"/>
      <w:bookmarkStart w:id="44" w:name="_Toc154738912"/>
      <w:proofErr w:type="spellStart"/>
      <w:r w:rsidRPr="006E2685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lastRenderedPageBreak/>
        <w:t>ثانيا-</w:t>
      </w:r>
      <w:proofErr w:type="spellEnd"/>
      <w:r w:rsidRPr="006E2685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محاسبة عمليات </w:t>
      </w:r>
      <w:proofErr w:type="spellStart"/>
      <w:r w:rsidRPr="006E2685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الكفالات</w:t>
      </w:r>
      <w:proofErr w:type="spellEnd"/>
      <w:r w:rsidRPr="006E2685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 xml:space="preserve"> المصرفية (خطابات الضمان المصرفية </w:t>
      </w:r>
      <w:proofErr w:type="spellStart"/>
      <w:r w:rsidRPr="006E2685">
        <w:rPr>
          <w:rFonts w:ascii="Simplified Arabic" w:hAnsi="Simplified Arabic" w:cs="Simplified Arabic" w:hint="cs"/>
          <w:b/>
          <w:bCs/>
          <w:sz w:val="28"/>
          <w:szCs w:val="28"/>
          <w:highlight w:val="yellow"/>
          <w:rtl/>
          <w:lang w:bidi="ar-DZ"/>
        </w:rPr>
        <w:t>)</w:t>
      </w:r>
      <w:bookmarkEnd w:id="42"/>
      <w:bookmarkEnd w:id="43"/>
      <w:bookmarkEnd w:id="44"/>
      <w:proofErr w:type="spellEnd"/>
    </w:p>
    <w:p w:rsidR="00162C9B" w:rsidRPr="0053083C" w:rsidRDefault="00162C9B" w:rsidP="00162C9B">
      <w:pPr>
        <w:bidi/>
        <w:outlineLvl w:val="1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bookmarkStart w:id="45" w:name="_Toc154734146"/>
      <w:bookmarkStart w:id="46" w:name="_Toc154737472"/>
      <w:bookmarkStart w:id="47" w:name="_Toc154738913"/>
      <w:proofErr w:type="gramStart"/>
      <w:r w:rsidRPr="005308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تمهيد</w:t>
      </w:r>
      <w:proofErr w:type="gramEnd"/>
      <w:r w:rsidRPr="0053083C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:</w:t>
      </w:r>
      <w:bookmarkEnd w:id="45"/>
      <w:bookmarkEnd w:id="46"/>
      <w:bookmarkEnd w:id="47"/>
    </w:p>
    <w:p w:rsidR="00162C9B" w:rsidRDefault="00162C9B" w:rsidP="00162C9B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0F1F16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يقوم المصرف بتقديم 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نوع آخر من الخدمات إلى عملائه وهو ما يعرف بالتسهيلات الائتمانية غير المباشرة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وتتمثل في حصول العميل على ضمان من المصرف لتقديمه إلى الجهات المختصة التي يتعامل معها من أجل تنفيذ الالتزامات التي تعهدوا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بها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تجاه تلك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الجهات،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ويكون تقديم هذه الخدمة في صورة خطاب ضمان أو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(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كفالة مصرفية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)،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يتعهد فيها المصرف بضمان العميل وتعهداته بتنفيذ العمل المسند إليه.</w:t>
      </w:r>
    </w:p>
    <w:p w:rsidR="00162C9B" w:rsidRDefault="00162C9B" w:rsidP="00162C9B">
      <w:pPr>
        <w:bidi/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  <w:rtl/>
        </w:rPr>
      </w:pPr>
      <w:r>
        <w:rPr>
          <w:rFonts w:ascii="Simplified Arabic" w:hAnsi="Simplified Arabic" w:cs="Simplified Arabic" w:hint="cs"/>
          <w:spacing w:val="4"/>
          <w:sz w:val="28"/>
          <w:szCs w:val="28"/>
          <w:shd w:val="clear" w:color="auto" w:fill="FFFFFF"/>
          <w:rtl/>
        </w:rPr>
        <w:t>ي</w:t>
      </w:r>
      <w:r w:rsidRPr="00A07426"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  <w:rtl/>
        </w:rPr>
        <w:t xml:space="preserve">قصد بخطاب الضمان أن يتعهّد المصرف بدفع مبلغ مالي محدّد بناءً على طلب العميل لصالح طرف </w:t>
      </w:r>
      <w:proofErr w:type="spellStart"/>
      <w:r w:rsidRPr="00A07426"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  <w:rtl/>
        </w:rPr>
        <w:t>ثالث،</w:t>
      </w:r>
      <w:proofErr w:type="spellEnd"/>
      <w:r w:rsidRPr="00A07426"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  <w:rtl/>
        </w:rPr>
        <w:t xml:space="preserve"> ويمكن تحديد المبلغ في حال طلب المستفيد للتنفيذ إذا لم يكن المبلغ محدّد من قِبل العميل صاحب </w:t>
      </w:r>
      <w:proofErr w:type="spellStart"/>
      <w:r w:rsidRPr="00A07426"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  <w:rtl/>
        </w:rPr>
        <w:t>الطلب،</w:t>
      </w:r>
      <w:proofErr w:type="spellEnd"/>
      <w:r w:rsidRPr="00A07426"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  <w:rtl/>
        </w:rPr>
        <w:t xml:space="preserve"> ويكون ذلك خلال مدّة زمنية متّفق </w:t>
      </w:r>
      <w:proofErr w:type="spellStart"/>
      <w:r w:rsidRPr="00A07426"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  <w:rtl/>
        </w:rPr>
        <w:t>عليها،</w:t>
      </w:r>
      <w:proofErr w:type="spellEnd"/>
      <w:r w:rsidRPr="00A07426"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  <w:rtl/>
        </w:rPr>
        <w:t xml:space="preserve"> كما يجوز تمديد المدّة</w:t>
      </w:r>
      <w:r>
        <w:rPr>
          <w:rFonts w:ascii="VERDANA, GENEVA, SANS-SERIF" w:hAnsi="VERDANA, GENEVA, SANS-SERIF"/>
          <w:color w:val="494949"/>
          <w:spacing w:val="4"/>
          <w:sz w:val="26"/>
          <w:szCs w:val="26"/>
          <w:shd w:val="clear" w:color="auto" w:fill="FFFFFF"/>
          <w:rtl/>
        </w:rPr>
        <w:t xml:space="preserve"> </w:t>
      </w:r>
      <w:r w:rsidRPr="00A07426"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  <w:rtl/>
        </w:rPr>
        <w:t>قبل انتهاء المدّة المحدّدة في البداية</w:t>
      </w:r>
      <w:r w:rsidRPr="00A07426">
        <w:rPr>
          <w:rFonts w:ascii="Simplified Arabic" w:hAnsi="Simplified Arabic" w:cs="Simplified Arabic"/>
          <w:spacing w:val="4"/>
          <w:sz w:val="28"/>
          <w:szCs w:val="28"/>
          <w:shd w:val="clear" w:color="auto" w:fill="FFFFFF"/>
        </w:rPr>
        <w:t>.</w:t>
      </w:r>
    </w:p>
    <w:p w:rsidR="00162C9B" w:rsidRPr="00A07426" w:rsidRDefault="00162C9B" w:rsidP="00162C9B">
      <w:pPr>
        <w:shd w:val="clear" w:color="auto" w:fill="FFFFFF"/>
        <w:bidi/>
        <w:spacing w:after="0" w:line="240" w:lineRule="auto"/>
        <w:textAlignment w:val="baseline"/>
        <w:outlineLvl w:val="1"/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</w:pPr>
      <w:bookmarkStart w:id="48" w:name="_Toc154634179"/>
      <w:bookmarkStart w:id="49" w:name="_Toc154634335"/>
      <w:bookmarkStart w:id="50" w:name="_Toc154734147"/>
      <w:bookmarkStart w:id="51" w:name="_Toc154737473"/>
      <w:bookmarkStart w:id="52" w:name="_Toc154738914"/>
      <w:r>
        <w:rPr>
          <w:rFonts w:ascii="Simplified Arabic" w:eastAsia="Times New Roman" w:hAnsi="Simplified Arabic" w:cs="Simplified Arabic" w:hint="cs"/>
          <w:b/>
          <w:bCs/>
          <w:spacing w:val="4"/>
          <w:sz w:val="28"/>
          <w:szCs w:val="28"/>
          <w:rtl/>
          <w:lang w:eastAsia="fr-FR"/>
        </w:rPr>
        <w:t>1-</w:t>
      </w:r>
      <w:r w:rsidRPr="0072512C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rtl/>
          <w:lang w:eastAsia="fr-FR"/>
        </w:rPr>
        <w:t>أنواع خطابات الضمان</w:t>
      </w:r>
      <w:r w:rsidRPr="0072512C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lang w:eastAsia="fr-FR"/>
        </w:rPr>
        <w:t>:</w:t>
      </w:r>
      <w:r w:rsidRPr="00A07426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lang w:eastAsia="fr-FR"/>
        </w:rPr>
        <w:br/>
      </w:r>
      <w:r>
        <w:rPr>
          <w:rFonts w:ascii="Simplified Arabic" w:eastAsia="Times New Roman" w:hAnsi="Simplified Arabic" w:cs="Simplified Arabic" w:hint="cs"/>
          <w:b/>
          <w:bCs/>
          <w:spacing w:val="4"/>
          <w:sz w:val="28"/>
          <w:szCs w:val="28"/>
          <w:rtl/>
          <w:lang w:eastAsia="fr-FR"/>
        </w:rPr>
        <w:t>-</w:t>
      </w:r>
      <w:r w:rsidRPr="00A07426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rtl/>
          <w:lang w:eastAsia="fr-FR"/>
        </w:rPr>
        <w:t>خطاب الضمان الابتدائي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 xml:space="preserve">: 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ويُطلب من مقدّمي </w:t>
      </w:r>
      <w:proofErr w:type="spellStart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العطاءات</w:t>
      </w:r>
      <w:proofErr w:type="spellEnd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للمؤسسات والهيئات الحكومية لضمان الجدّية في </w:t>
      </w:r>
      <w:proofErr w:type="spellStart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العمل،</w:t>
      </w:r>
      <w:proofErr w:type="spellEnd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وضرورة التزام البنك في دفع القيمة المحدّدة مجرّد طلب المستفيد من الخطاب دون أي معارضة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>.</w:t>
      </w:r>
      <w:bookmarkEnd w:id="48"/>
      <w:bookmarkEnd w:id="49"/>
      <w:bookmarkEnd w:id="50"/>
      <w:bookmarkEnd w:id="51"/>
      <w:bookmarkEnd w:id="52"/>
    </w:p>
    <w:p w:rsidR="00162C9B" w:rsidRPr="00A07426" w:rsidRDefault="00162C9B" w:rsidP="00162C9B">
      <w:pPr>
        <w:shd w:val="clear" w:color="auto" w:fill="FFFFFF"/>
        <w:bidi/>
        <w:spacing w:after="260" w:line="240" w:lineRule="auto"/>
        <w:textAlignment w:val="baseline"/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pacing w:val="4"/>
          <w:sz w:val="28"/>
          <w:szCs w:val="28"/>
          <w:rtl/>
          <w:lang w:eastAsia="fr-FR"/>
        </w:rPr>
        <w:t>-</w:t>
      </w:r>
      <w:r w:rsidRPr="00A07426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rtl/>
          <w:lang w:eastAsia="fr-FR"/>
        </w:rPr>
        <w:t>خطاب الضمان النهائي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 xml:space="preserve">: 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هي ضمان من المصرف بدفع المبلغ </w:t>
      </w:r>
      <w:proofErr w:type="spellStart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المطلوب،</w:t>
      </w:r>
      <w:proofErr w:type="spellEnd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في حال تقاعس العميل عن الالتزام بدفع ما عليه من التزامات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>.</w:t>
      </w:r>
    </w:p>
    <w:p w:rsidR="00162C9B" w:rsidRPr="00A07426" w:rsidRDefault="00162C9B" w:rsidP="00162C9B">
      <w:pPr>
        <w:shd w:val="clear" w:color="auto" w:fill="FFFFFF"/>
        <w:bidi/>
        <w:spacing w:after="260" w:line="240" w:lineRule="auto"/>
        <w:textAlignment w:val="baseline"/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pacing w:val="4"/>
          <w:sz w:val="28"/>
          <w:szCs w:val="28"/>
          <w:rtl/>
          <w:lang w:eastAsia="fr-FR"/>
        </w:rPr>
        <w:t>-</w:t>
      </w:r>
      <w:proofErr w:type="gramStart"/>
      <w:r w:rsidRPr="00A07426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rtl/>
          <w:lang w:eastAsia="fr-FR"/>
        </w:rPr>
        <w:t>خطاب</w:t>
      </w:r>
      <w:proofErr w:type="gramEnd"/>
      <w:r w:rsidRPr="00A07426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rtl/>
          <w:lang w:eastAsia="fr-FR"/>
        </w:rPr>
        <w:t xml:space="preserve"> ضمان دفعة مقدّمة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 xml:space="preserve">: 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هي المبلغ الذي يُقدّمه المصرف </w:t>
      </w:r>
      <w:proofErr w:type="spellStart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للمستفيد،</w:t>
      </w:r>
      <w:proofErr w:type="spellEnd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مقابل الحصول عليه من الآمر بخطاب الضمان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>.</w:t>
      </w:r>
    </w:p>
    <w:p w:rsidR="00162C9B" w:rsidRDefault="00162C9B" w:rsidP="00162C9B">
      <w:pPr>
        <w:shd w:val="clear" w:color="auto" w:fill="FFFFFF"/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pacing w:val="4"/>
          <w:sz w:val="28"/>
          <w:szCs w:val="28"/>
          <w:bdr w:val="none" w:sz="0" w:space="0" w:color="auto" w:frame="1"/>
          <w:rtl/>
          <w:lang w:eastAsia="fr-FR"/>
        </w:rPr>
        <w:t>-</w:t>
      </w:r>
      <w:r w:rsidRPr="00A07426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bdr w:val="none" w:sz="0" w:space="0" w:color="auto" w:frame="1"/>
          <w:rtl/>
          <w:lang w:eastAsia="fr-FR"/>
        </w:rPr>
        <w:t>خطابات الضمان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> </w:t>
      </w:r>
      <w:r w:rsidRPr="00A07426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rtl/>
          <w:lang w:eastAsia="fr-FR"/>
        </w:rPr>
        <w:t>الملاحية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 xml:space="preserve">: 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هي الخطابات التي يطلبها المستورد من </w:t>
      </w:r>
      <w:proofErr w:type="spellStart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البنك،</w:t>
      </w:r>
      <w:proofErr w:type="spellEnd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لصالح شركة الملاحة التي تتولّى شحن </w:t>
      </w:r>
      <w:proofErr w:type="spellStart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بضاعته،</w:t>
      </w:r>
      <w:proofErr w:type="spellEnd"/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ويتعهّد فيها المصرف بالدفع الفوري مجرّد تسليم البضاعة لصاحبها المستورد</w:t>
      </w:r>
      <w:r w:rsidRPr="00A07426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>.</w:t>
      </w:r>
    </w:p>
    <w:p w:rsidR="00162C9B" w:rsidRPr="00A07426" w:rsidRDefault="00162C9B" w:rsidP="00162C9B">
      <w:pPr>
        <w:shd w:val="clear" w:color="auto" w:fill="FFFFFF"/>
        <w:bidi/>
        <w:spacing w:after="0" w:line="240" w:lineRule="auto"/>
        <w:textAlignment w:val="baseline"/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</w:pPr>
    </w:p>
    <w:p w:rsidR="00162C9B" w:rsidRPr="0072512C" w:rsidRDefault="00162C9B" w:rsidP="00162C9B">
      <w:pPr>
        <w:pStyle w:val="Titre2"/>
        <w:shd w:val="clear" w:color="auto" w:fill="FFFFFF"/>
        <w:bidi/>
        <w:spacing w:before="0" w:beforeAutospacing="0" w:after="244" w:afterAutospacing="0"/>
        <w:textAlignment w:val="baseline"/>
        <w:rPr>
          <w:rFonts w:ascii="Simplified Arabic" w:hAnsi="Simplified Arabic" w:cs="Simplified Arabic"/>
          <w:spacing w:val="4"/>
          <w:sz w:val="28"/>
          <w:szCs w:val="28"/>
          <w:rtl/>
        </w:rPr>
      </w:pPr>
      <w:bookmarkStart w:id="53" w:name="_Toc154634180"/>
      <w:bookmarkStart w:id="54" w:name="_Toc154634336"/>
      <w:bookmarkStart w:id="55" w:name="_Toc154734148"/>
      <w:bookmarkStart w:id="56" w:name="_Toc154737474"/>
      <w:bookmarkStart w:id="57" w:name="_Toc154738915"/>
      <w:r>
        <w:rPr>
          <w:rFonts w:ascii="Simplified Arabic" w:hAnsi="Simplified Arabic" w:cs="Simplified Arabic" w:hint="cs"/>
          <w:spacing w:val="4"/>
          <w:sz w:val="28"/>
          <w:szCs w:val="28"/>
          <w:rtl/>
        </w:rPr>
        <w:t>2-</w:t>
      </w:r>
      <w:r w:rsidRPr="0072512C">
        <w:rPr>
          <w:rFonts w:ascii="Simplified Arabic" w:hAnsi="Simplified Arabic" w:cs="Simplified Arabic"/>
          <w:spacing w:val="4"/>
          <w:sz w:val="28"/>
          <w:szCs w:val="28"/>
          <w:rtl/>
        </w:rPr>
        <w:t>التكييف الشرعي لخطابات الضمان</w:t>
      </w:r>
      <w:r>
        <w:rPr>
          <w:rFonts w:ascii="Simplified Arabic" w:hAnsi="Simplified Arabic" w:cs="Simplified Arabic" w:hint="cs"/>
          <w:spacing w:val="4"/>
          <w:sz w:val="28"/>
          <w:szCs w:val="28"/>
          <w:rtl/>
        </w:rPr>
        <w:t> </w:t>
      </w:r>
      <w:r w:rsidRPr="0072512C">
        <w:rPr>
          <w:rFonts w:ascii="Simplified Arabic" w:hAnsi="Simplified Arabic" w:cs="Simplified Arabic"/>
          <w:spacing w:val="4"/>
          <w:sz w:val="28"/>
          <w:szCs w:val="28"/>
        </w:rPr>
        <w:t>:</w:t>
      </w:r>
      <w:bookmarkEnd w:id="53"/>
      <w:bookmarkEnd w:id="54"/>
      <w:bookmarkEnd w:id="55"/>
      <w:bookmarkEnd w:id="56"/>
      <w:bookmarkEnd w:id="57"/>
    </w:p>
    <w:p w:rsidR="00162C9B" w:rsidRPr="0072512C" w:rsidRDefault="00162C9B" w:rsidP="00162C9B">
      <w:pPr>
        <w:pStyle w:val="Titre2"/>
        <w:shd w:val="clear" w:color="auto" w:fill="FFFFFF"/>
        <w:bidi/>
        <w:spacing w:before="0" w:beforeAutospacing="0" w:after="244" w:afterAutospacing="0"/>
        <w:textAlignment w:val="baseline"/>
        <w:rPr>
          <w:rFonts w:ascii="VERDANA, GENEVA, SANS-SERIF" w:hAnsi="VERDANA, GENEVA, SANS-SERIF"/>
          <w:spacing w:val="4"/>
          <w:sz w:val="26"/>
          <w:szCs w:val="26"/>
          <w:shd w:val="clear" w:color="auto" w:fill="FFFFFF"/>
          <w:rtl/>
        </w:rPr>
      </w:pPr>
      <w:bookmarkStart w:id="58" w:name="_Toc154634181"/>
      <w:bookmarkStart w:id="59" w:name="_Toc154634337"/>
      <w:bookmarkStart w:id="60" w:name="_Toc154734149"/>
      <w:bookmarkStart w:id="61" w:name="_Toc154737475"/>
      <w:bookmarkStart w:id="62" w:name="_Toc154738916"/>
      <w:proofErr w:type="gramStart"/>
      <w:r w:rsidRPr="0072512C">
        <w:rPr>
          <w:rFonts w:ascii="VERDANA, GENEVA, SANS-SERIF" w:hAnsi="VERDANA, GENEVA, SANS-SERIF"/>
          <w:spacing w:val="4"/>
          <w:sz w:val="26"/>
          <w:szCs w:val="26"/>
          <w:shd w:val="clear" w:color="auto" w:fill="FFFFFF"/>
          <w:rtl/>
        </w:rPr>
        <w:t>بناءً</w:t>
      </w:r>
      <w:proofErr w:type="gramEnd"/>
      <w:r w:rsidRPr="0072512C">
        <w:rPr>
          <w:rFonts w:ascii="VERDANA, GENEVA, SANS-SERIF" w:hAnsi="VERDANA, GENEVA, SANS-SERIF"/>
          <w:spacing w:val="4"/>
          <w:sz w:val="26"/>
          <w:szCs w:val="26"/>
          <w:shd w:val="clear" w:color="auto" w:fill="FFFFFF"/>
          <w:rtl/>
        </w:rPr>
        <w:t xml:space="preserve"> على رأي الفقهاء المعاصرين فإنّ خطابات الضمان تتضمّن ما يلي</w:t>
      </w:r>
      <w:r>
        <w:rPr>
          <w:rFonts w:ascii="VERDANA, GENEVA, SANS-SERIF" w:hAnsi="VERDANA, GENEVA, SANS-SERIF" w:hint="eastAsia"/>
          <w:spacing w:val="4"/>
          <w:sz w:val="26"/>
          <w:szCs w:val="26"/>
          <w:shd w:val="clear" w:color="auto" w:fill="FFFFFF"/>
          <w:rtl/>
        </w:rPr>
        <w:t> </w:t>
      </w:r>
      <w:r w:rsidRPr="0072512C">
        <w:rPr>
          <w:rFonts w:ascii="VERDANA, GENEVA, SANS-SERIF" w:hAnsi="VERDANA, GENEVA, SANS-SERIF"/>
          <w:spacing w:val="4"/>
          <w:sz w:val="26"/>
          <w:szCs w:val="26"/>
          <w:shd w:val="clear" w:color="auto" w:fill="FFFFFF"/>
        </w:rPr>
        <w:t>:</w:t>
      </w:r>
      <w:bookmarkEnd w:id="58"/>
      <w:bookmarkEnd w:id="59"/>
      <w:bookmarkEnd w:id="60"/>
      <w:bookmarkEnd w:id="61"/>
      <w:bookmarkEnd w:id="62"/>
    </w:p>
    <w:p w:rsidR="00162C9B" w:rsidRPr="00A746CE" w:rsidRDefault="00162C9B" w:rsidP="00162C9B">
      <w:pPr>
        <w:numPr>
          <w:ilvl w:val="0"/>
          <w:numId w:val="1"/>
        </w:numPr>
        <w:shd w:val="clear" w:color="auto" w:fill="FFFFFF"/>
        <w:bidi/>
        <w:spacing w:after="260" w:line="240" w:lineRule="auto"/>
        <w:ind w:left="346"/>
        <w:textAlignment w:val="baseline"/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</w:pPr>
      <w:r w:rsidRPr="00A746CE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rtl/>
          <w:lang w:eastAsia="fr-FR"/>
        </w:rPr>
        <w:lastRenderedPageBreak/>
        <w:t>الوكالة في حال وجود غطاء كلّي لخطاب الضمان</w:t>
      </w:r>
      <w:r>
        <w:rPr>
          <w:rFonts w:ascii="Simplified Arabic" w:eastAsia="Times New Roman" w:hAnsi="Simplified Arabic" w:cs="Simplified Arabic" w:hint="cs"/>
          <w:b/>
          <w:bCs/>
          <w:spacing w:val="4"/>
          <w:sz w:val="28"/>
          <w:szCs w:val="28"/>
          <w:rtl/>
          <w:lang w:eastAsia="fr-FR"/>
        </w:rPr>
        <w:t> </w:t>
      </w:r>
      <w:r w:rsidRPr="00A746CE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lang w:eastAsia="fr-FR"/>
        </w:rPr>
        <w:t>:</w:t>
      </w:r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> </w:t>
      </w:r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أن يقوم العميل بتوكيل المصرف في الإقرار بحق المستفيد على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العميل،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والالتزام بأداء هذا الحق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للمستفيد،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ويجوز للمصرف تقاضي الأجر وأخذ العمولة مقابل هذا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العمل،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مع مراعاة حجم التكاليف والجهود التي تحمّلها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المصرف،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والوكالة من المعاملات المالية المشروعة في الإسلام</w:t>
      </w:r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>.</w:t>
      </w:r>
    </w:p>
    <w:p w:rsidR="00162C9B" w:rsidRPr="00A746CE" w:rsidRDefault="00162C9B" w:rsidP="00162C9B">
      <w:pPr>
        <w:numPr>
          <w:ilvl w:val="0"/>
          <w:numId w:val="1"/>
        </w:numPr>
        <w:shd w:val="clear" w:color="auto" w:fill="FFFFFF"/>
        <w:bidi/>
        <w:spacing w:after="0" w:line="240" w:lineRule="auto"/>
        <w:ind w:left="346"/>
        <w:textAlignment w:val="baseline"/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</w:pPr>
      <w:proofErr w:type="gramStart"/>
      <w:r w:rsidRPr="00A746CE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rtl/>
          <w:lang w:eastAsia="fr-FR"/>
        </w:rPr>
        <w:t>الكفالة</w:t>
      </w:r>
      <w:proofErr w:type="gramEnd"/>
      <w:r w:rsidRPr="00A746CE">
        <w:rPr>
          <w:rFonts w:ascii="Simplified Arabic" w:eastAsia="Times New Roman" w:hAnsi="Simplified Arabic" w:cs="Simplified Arabic"/>
          <w:b/>
          <w:bCs/>
          <w:spacing w:val="4"/>
          <w:sz w:val="28"/>
          <w:szCs w:val="28"/>
          <w:rtl/>
          <w:lang w:eastAsia="fr-FR"/>
        </w:rPr>
        <w:t xml:space="preserve"> في حال وجود غطاء جزئي لخطاب الضمان</w:t>
      </w:r>
      <w:r>
        <w:rPr>
          <w:rFonts w:ascii="Simplified Arabic" w:eastAsia="Times New Roman" w:hAnsi="Simplified Arabic" w:cs="Simplified Arabic" w:hint="cs"/>
          <w:b/>
          <w:bCs/>
          <w:spacing w:val="4"/>
          <w:sz w:val="28"/>
          <w:szCs w:val="28"/>
          <w:rtl/>
          <w:lang w:eastAsia="fr-FR"/>
        </w:rPr>
        <w:t> </w:t>
      </w:r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 xml:space="preserve">: </w:t>
      </w:r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وتعني هنا ضم ذمّة المصرف إلى ذمّة العميل في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المطالبة،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وهنا يُطالَب الكفيل بسداد الدّين ولكن لا يثبت في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ذمّته،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أمّا إذا تم ضم الذمم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بالدَّين،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فإنّ الدّين هنا يثبت في ذمّة المصرف</w:t>
      </w:r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>.</w:t>
      </w:r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br/>
      </w:r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br/>
      </w:r>
      <w:proofErr w:type="gram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والكفالة</w:t>
      </w:r>
      <w:proofErr w:type="gram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من المعاملات المشروعة في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الإسلام،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ولكن اختلف الفقهاء في أخذ الأجرة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عليها،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وأفتى المستشارون الشرعيون في البنوك الإسلامية إضافةً إلى جمهور الفقهاء والباحثين المعاصرين في المعاملات المالية </w:t>
      </w:r>
      <w:proofErr w:type="spellStart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>الإسلامية،</w:t>
      </w:r>
      <w:proofErr w:type="spellEnd"/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rtl/>
          <w:lang w:eastAsia="fr-FR"/>
        </w:rPr>
        <w:t xml:space="preserve"> بعدم جواز أخذ العمولة أو تقاضي الأجر على الكفالة</w:t>
      </w:r>
      <w:r w:rsidRPr="00A746CE">
        <w:rPr>
          <w:rFonts w:ascii="Simplified Arabic" w:eastAsia="Times New Roman" w:hAnsi="Simplified Arabic" w:cs="Simplified Arabic"/>
          <w:spacing w:val="4"/>
          <w:sz w:val="28"/>
          <w:szCs w:val="28"/>
          <w:lang w:eastAsia="fr-FR"/>
        </w:rPr>
        <w:t>.</w:t>
      </w:r>
    </w:p>
    <w:p w:rsidR="00162C9B" w:rsidRPr="00A746CE" w:rsidRDefault="00162C9B" w:rsidP="00162C9B">
      <w:pPr>
        <w:pStyle w:val="Titre2"/>
        <w:shd w:val="clear" w:color="auto" w:fill="FFFFFF"/>
        <w:bidi/>
        <w:spacing w:before="0" w:beforeAutospacing="0" w:after="244" w:afterAutospacing="0"/>
        <w:textAlignment w:val="baseline"/>
        <w:rPr>
          <w:rFonts w:ascii="Simplified Arabic" w:hAnsi="Simplified Arabic" w:cs="Simplified Arabic"/>
          <w:spacing w:val="4"/>
          <w:sz w:val="28"/>
          <w:szCs w:val="28"/>
        </w:rPr>
      </w:pPr>
    </w:p>
    <w:p w:rsidR="00162C9B" w:rsidRDefault="00162C9B" w:rsidP="00162C9B">
      <w:pPr>
        <w:bidi/>
        <w:outlineLvl w:val="1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63" w:name="_Toc154734150"/>
      <w:bookmarkStart w:id="64" w:name="_Toc154737476"/>
      <w:bookmarkStart w:id="65" w:name="_Toc154738917"/>
      <w:r w:rsidRPr="003516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3-المعالجة المحاسبية </w:t>
      </w:r>
      <w:proofErr w:type="spellStart"/>
      <w:r w:rsidRPr="003516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للكفالات</w:t>
      </w:r>
      <w:proofErr w:type="spellEnd"/>
      <w:r w:rsidRPr="003516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المصرفية في المصارف الإسلامية</w:t>
      </w:r>
      <w:r>
        <w:rPr>
          <w:rStyle w:val="Appelnotedebasdep"/>
          <w:rFonts w:ascii="Simplified Arabic" w:hAnsi="Simplified Arabic" w:cs="Simplified Arabic"/>
          <w:b/>
          <w:bCs/>
          <w:sz w:val="28"/>
          <w:szCs w:val="28"/>
          <w:rtl/>
        </w:rPr>
        <w:footnoteReference w:id="4"/>
      </w:r>
      <w:r w:rsidRPr="00351642"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bookmarkEnd w:id="63"/>
      <w:bookmarkEnd w:id="64"/>
      <w:bookmarkEnd w:id="65"/>
    </w:p>
    <w:p w:rsidR="00162C9B" w:rsidRDefault="00162C9B" w:rsidP="00162C9B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E5364C">
        <w:rPr>
          <w:rFonts w:ascii="Simplified Arabic" w:hAnsi="Simplified Arabic" w:cs="Simplified Arabic" w:hint="cs"/>
          <w:sz w:val="28"/>
          <w:szCs w:val="28"/>
          <w:rtl/>
        </w:rPr>
        <w:t xml:space="preserve">لا تختلف المعالجة المحاسبية </w:t>
      </w:r>
      <w:proofErr w:type="spellStart"/>
      <w:r w:rsidRPr="00E5364C">
        <w:rPr>
          <w:rFonts w:ascii="Simplified Arabic" w:hAnsi="Simplified Arabic" w:cs="Simplified Arabic" w:hint="cs"/>
          <w:sz w:val="28"/>
          <w:szCs w:val="28"/>
          <w:rtl/>
        </w:rPr>
        <w:t>للكفالات</w:t>
      </w:r>
      <w:proofErr w:type="spellEnd"/>
      <w:r w:rsidRPr="00E5364C">
        <w:rPr>
          <w:rFonts w:ascii="Simplified Arabic" w:hAnsi="Simplified Arabic" w:cs="Simplified Arabic" w:hint="cs"/>
          <w:sz w:val="28"/>
          <w:szCs w:val="28"/>
          <w:rtl/>
        </w:rPr>
        <w:t xml:space="preserve"> المصرفية في المصارف الإسلامية عنها في المصارف التقليدية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باستثناء عدم وجود فوائد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ربوية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وتتمثل القيود المحاسبية في :</w:t>
      </w:r>
    </w:p>
    <w:p w:rsidR="00162C9B" w:rsidRDefault="00162C9B" w:rsidP="00162C9B">
      <w:pPr>
        <w:bidi/>
        <w:outlineLvl w:val="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66" w:name="_Toc154734151"/>
      <w:bookmarkStart w:id="67" w:name="_Toc154737477"/>
      <w:bookmarkStart w:id="68" w:name="_Toc154738918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3.1</w:t>
      </w:r>
      <w:r w:rsidRPr="00E536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gramStart"/>
      <w:r w:rsidRPr="00E536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استيفاء</w:t>
      </w:r>
      <w:proofErr w:type="gramEnd"/>
      <w:r w:rsidRPr="00E5364C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التأمين النقدي والعمولة والمصروفات:</w:t>
      </w:r>
      <w:bookmarkEnd w:id="66"/>
      <w:bookmarkEnd w:id="67"/>
      <w:bookmarkEnd w:id="68"/>
    </w:p>
    <w:tbl>
      <w:tblPr>
        <w:tblStyle w:val="Grilledutableau"/>
        <w:bidiVisual/>
        <w:tblW w:w="0" w:type="auto"/>
        <w:shd w:val="clear" w:color="auto" w:fill="F2DBDB" w:themeFill="accent2" w:themeFillTint="33"/>
        <w:tblLook w:val="04A0"/>
      </w:tblPr>
      <w:tblGrid>
        <w:gridCol w:w="4927"/>
        <w:gridCol w:w="1214"/>
        <w:gridCol w:w="1196"/>
      </w:tblGrid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بالحساب</w:t>
            </w: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دائن</w:t>
            </w:r>
            <w:proofErr w:type="gramEnd"/>
          </w:p>
        </w:tc>
      </w:tr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الحساب الجاري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العميل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إلى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التأمينات النقدية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للكفالات</w:t>
            </w:r>
            <w:proofErr w:type="spellEnd"/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العمولة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ح/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الطوابع</w:t>
            </w:r>
            <w:proofErr w:type="gramEnd"/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>XXXX</w:t>
            </w:r>
          </w:p>
        </w:tc>
      </w:tr>
    </w:tbl>
    <w:p w:rsidR="00162C9B" w:rsidRDefault="00162C9B" w:rsidP="00162C9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62C9B" w:rsidRDefault="00162C9B" w:rsidP="00162C9B">
      <w:pPr>
        <w:bidi/>
        <w:outlineLvl w:val="2"/>
        <w:rPr>
          <w:rFonts w:ascii="Simplified Arabic" w:hAnsi="Simplified Arabic" w:cs="Simplified Arabic"/>
          <w:b/>
          <w:bCs/>
          <w:sz w:val="28"/>
          <w:szCs w:val="28"/>
          <w:rtl/>
        </w:rPr>
      </w:pPr>
      <w:bookmarkStart w:id="69" w:name="_Toc154734152"/>
      <w:bookmarkStart w:id="70" w:name="_Toc154737478"/>
      <w:bookmarkStart w:id="71" w:name="_Toc154738919"/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3.2-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عند إصدار الكفالة :</w:t>
      </w:r>
      <w:bookmarkEnd w:id="69"/>
      <w:bookmarkEnd w:id="70"/>
      <w:bookmarkEnd w:id="71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</w:p>
    <w:tbl>
      <w:tblPr>
        <w:tblStyle w:val="Grilledutableau"/>
        <w:bidiVisual/>
        <w:tblW w:w="0" w:type="auto"/>
        <w:shd w:val="clear" w:color="auto" w:fill="F2DBDB" w:themeFill="accent2" w:themeFillTint="33"/>
        <w:tblLook w:val="04A0"/>
      </w:tblPr>
      <w:tblGrid>
        <w:gridCol w:w="4927"/>
        <w:gridCol w:w="1214"/>
        <w:gridCol w:w="1196"/>
      </w:tblGrid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بالحساب</w:t>
            </w: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دائن</w:t>
            </w:r>
            <w:proofErr w:type="gramEnd"/>
          </w:p>
        </w:tc>
      </w:tr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تعهدات العملاء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الكفالات</w:t>
            </w:r>
            <w:proofErr w:type="spellEnd"/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تعهدات المصرف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الكفالات</w:t>
            </w:r>
            <w:proofErr w:type="spellEnd"/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62C9B" w:rsidRPr="00E5364C" w:rsidRDefault="00162C9B" w:rsidP="00162C9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62C9B" w:rsidRDefault="00162C9B" w:rsidP="00162C9B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4F30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 w:rsidRPr="004F30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إذا كان التأمين النقدي </w:t>
      </w:r>
      <w:proofErr w:type="gramStart"/>
      <w:r w:rsidRPr="004F30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مقدم</w:t>
      </w:r>
      <w:proofErr w:type="gramEnd"/>
      <w:r w:rsidRPr="004F30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 w:rsidRPr="004F30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عينا:</w:t>
      </w:r>
      <w:proofErr w:type="spellEnd"/>
      <w:r w:rsidRPr="004F30D5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4F30D5">
        <w:rPr>
          <w:rFonts w:ascii="Simplified Arabic" w:hAnsi="Simplified Arabic" w:cs="Simplified Arabic" w:hint="cs"/>
          <w:sz w:val="28"/>
          <w:szCs w:val="28"/>
          <w:rtl/>
        </w:rPr>
        <w:t>يسجل المصرف التالي:</w:t>
      </w:r>
    </w:p>
    <w:tbl>
      <w:tblPr>
        <w:tblStyle w:val="Grilledutableau"/>
        <w:bidiVisual/>
        <w:tblW w:w="0" w:type="auto"/>
        <w:shd w:val="clear" w:color="auto" w:fill="F2DBDB" w:themeFill="accent2" w:themeFillTint="33"/>
        <w:tblLook w:val="04A0"/>
      </w:tblPr>
      <w:tblGrid>
        <w:gridCol w:w="4927"/>
        <w:gridCol w:w="1214"/>
        <w:gridCol w:w="1196"/>
      </w:tblGrid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بالحساب</w:t>
            </w: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دائن</w:t>
            </w:r>
            <w:proofErr w:type="gramEnd"/>
          </w:p>
        </w:tc>
      </w:tr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أوراق مالية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تأمين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كفالات)</w:t>
            </w:r>
            <w:proofErr w:type="spellEnd"/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مودعي أوراق مالية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تأمين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كفالات)</w:t>
            </w:r>
            <w:proofErr w:type="spellEnd"/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62C9B" w:rsidRDefault="00162C9B" w:rsidP="00162C9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62C9B" w:rsidRDefault="00162C9B" w:rsidP="00162C9B">
      <w:pPr>
        <w:bidi/>
        <w:outlineLvl w:val="2"/>
        <w:rPr>
          <w:rFonts w:ascii="Simplified Arabic" w:hAnsi="Simplified Arabic" w:cs="Simplified Arabic"/>
          <w:sz w:val="28"/>
          <w:szCs w:val="28"/>
          <w:rtl/>
        </w:rPr>
      </w:pPr>
      <w:bookmarkStart w:id="72" w:name="_Toc154734153"/>
      <w:bookmarkStart w:id="73" w:name="_Toc154737479"/>
      <w:bookmarkStart w:id="74" w:name="_Toc154738920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3.3-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عمليات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تجديد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الكفالة: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>قد يواجه المصرف قبل انتهاء صلاحية الكفالة أحد الاحتمالات التالية:</w:t>
      </w:r>
      <w:bookmarkEnd w:id="72"/>
      <w:bookmarkEnd w:id="73"/>
      <w:bookmarkEnd w:id="74"/>
    </w:p>
    <w:p w:rsidR="00162C9B" w:rsidRDefault="00162C9B" w:rsidP="00162C9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>1</w:t>
      </w:r>
      <w:r w:rsidRPr="007C06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gramStart"/>
      <w:r w:rsidRPr="007C06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ورود</w:t>
      </w:r>
      <w:proofErr w:type="gramEnd"/>
      <w:r w:rsidRPr="007C06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طلب من المستفيد لتجديد </w:t>
      </w:r>
      <w:proofErr w:type="spellStart"/>
      <w:r w:rsidRPr="007C06D7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الكفالة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: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يسجل المصرف التالي:</w:t>
      </w:r>
    </w:p>
    <w:tbl>
      <w:tblPr>
        <w:tblStyle w:val="Grilledutableau"/>
        <w:bidiVisual/>
        <w:tblW w:w="0" w:type="auto"/>
        <w:shd w:val="clear" w:color="auto" w:fill="F2DBDB" w:themeFill="accent2" w:themeFillTint="33"/>
        <w:tblLook w:val="04A0"/>
      </w:tblPr>
      <w:tblGrid>
        <w:gridCol w:w="4927"/>
        <w:gridCol w:w="1214"/>
        <w:gridCol w:w="1196"/>
      </w:tblGrid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بالحساب</w:t>
            </w: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دائن</w:t>
            </w:r>
            <w:proofErr w:type="gramEnd"/>
          </w:p>
        </w:tc>
      </w:tr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الخزينة/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الحسابات الجارية</w:t>
            </w:r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إلى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العمولة</w:t>
            </w: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62C9B" w:rsidRDefault="00162C9B" w:rsidP="00162C9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162C9B" w:rsidRDefault="00162C9B" w:rsidP="00162C9B">
      <w:pPr>
        <w:bidi/>
        <w:rPr>
          <w:rFonts w:ascii="Simplified Arabic" w:hAnsi="Simplified Arabic" w:cs="Simplified Arabic"/>
          <w:b/>
          <w:bCs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2-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ورود طلب من المستفيد بإلغاء الكفالة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خطاب </w:t>
      </w:r>
      <w:proofErr w:type="gram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الضمان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:</w:t>
      </w:r>
      <w:proofErr w:type="gram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يقوم المصرف بتسجيل التالي:</w:t>
      </w:r>
    </w:p>
    <w:tbl>
      <w:tblPr>
        <w:tblStyle w:val="Grilledutableau"/>
        <w:bidiVisual/>
        <w:tblW w:w="0" w:type="auto"/>
        <w:shd w:val="clear" w:color="auto" w:fill="F2DBDB" w:themeFill="accent2" w:themeFillTint="33"/>
        <w:tblLook w:val="04A0"/>
      </w:tblPr>
      <w:tblGrid>
        <w:gridCol w:w="4927"/>
        <w:gridCol w:w="1214"/>
        <w:gridCol w:w="1196"/>
      </w:tblGrid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بالحساب</w:t>
            </w: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دائن</w:t>
            </w:r>
            <w:proofErr w:type="gramEnd"/>
          </w:p>
        </w:tc>
      </w:tr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تعهدات المصرف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الكفالات</w:t>
            </w:r>
            <w:proofErr w:type="spellEnd"/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الى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تعهدات العملاء مقابل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الكفالات</w:t>
            </w:r>
            <w:proofErr w:type="spellEnd"/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62C9B" w:rsidRDefault="00162C9B" w:rsidP="00162C9B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F46F8C">
        <w:rPr>
          <w:rFonts w:ascii="Simplified Arabic" w:hAnsi="Simplified Arabic" w:cs="Simplified Arabic" w:hint="cs"/>
          <w:b/>
          <w:bCs/>
          <w:sz w:val="28"/>
          <w:szCs w:val="28"/>
          <w:rtl/>
        </w:rPr>
        <w:t>ثم يقوم بإعادة مبلغ التأمين  للعميل كالتالي</w:t>
      </w:r>
      <w:r>
        <w:rPr>
          <w:rFonts w:ascii="Simplified Arabic" w:hAnsi="Simplified Arabic" w:cs="Simplified Arabic" w:hint="cs"/>
          <w:sz w:val="28"/>
          <w:szCs w:val="28"/>
          <w:rtl/>
        </w:rPr>
        <w:t>:</w:t>
      </w:r>
    </w:p>
    <w:tbl>
      <w:tblPr>
        <w:tblStyle w:val="Grilledutableau"/>
        <w:bidiVisual/>
        <w:tblW w:w="0" w:type="auto"/>
        <w:shd w:val="clear" w:color="auto" w:fill="F2DBDB" w:themeFill="accent2" w:themeFillTint="33"/>
        <w:tblLook w:val="04A0"/>
      </w:tblPr>
      <w:tblGrid>
        <w:gridCol w:w="4927"/>
        <w:gridCol w:w="1214"/>
        <w:gridCol w:w="1196"/>
      </w:tblGrid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lastRenderedPageBreak/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بالحساب</w:t>
            </w: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دائن</w:t>
            </w:r>
            <w:proofErr w:type="gramEnd"/>
          </w:p>
        </w:tc>
      </w:tr>
      <w:tr w:rsidR="00162C9B" w:rsidTr="00C90796">
        <w:tc>
          <w:tcPr>
            <w:tcW w:w="4927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من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تأمينات نقدية </w:t>
            </w:r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</w:t>
            </w: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إلى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الحسابات الجارية 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العملاء</w:t>
            </w:r>
            <w:proofErr w:type="spell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14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96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62C9B" w:rsidRDefault="00162C9B" w:rsidP="00162C9B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162C9B" w:rsidRDefault="00162C9B" w:rsidP="00162C9B">
      <w:pPr>
        <w:bidi/>
        <w:rPr>
          <w:rFonts w:ascii="Simplified Arabic" w:hAnsi="Simplified Arabic" w:cs="Simplified Arabic"/>
          <w:sz w:val="28"/>
          <w:szCs w:val="28"/>
          <w:rtl/>
        </w:rPr>
      </w:pP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3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-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ورود طلب من المستفيد</w:t>
      </w:r>
      <w:r w:rsidRPr="00F11951"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بتسبيل الكفالة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(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مصادرة الخطاب</w:t>
      </w:r>
      <w:proofErr w:type="spellStart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>)</w:t>
      </w:r>
      <w:proofErr w:type="spellEnd"/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:يطلب المصرف من المستفيد أصل خطاب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الضمان،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يشعره فيه بضرورة الحضور إلى المصرف لإعلامه بالأمر وتسوية المسألة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،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فان أصر العميل على عملية </w:t>
      </w:r>
      <w:proofErr w:type="spellStart"/>
      <w:r>
        <w:rPr>
          <w:rFonts w:ascii="Simplified Arabic" w:hAnsi="Simplified Arabic" w:cs="Simplified Arabic" w:hint="cs"/>
          <w:sz w:val="28"/>
          <w:szCs w:val="28"/>
          <w:rtl/>
        </w:rPr>
        <w:t>التسييل</w:t>
      </w:r>
      <w:proofErr w:type="spell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يسجل المصرف العملية كالتالي:</w:t>
      </w:r>
    </w:p>
    <w:tbl>
      <w:tblPr>
        <w:tblStyle w:val="Grilledutableau"/>
        <w:bidiVisual/>
        <w:tblW w:w="0" w:type="auto"/>
        <w:shd w:val="clear" w:color="auto" w:fill="F2DBDB" w:themeFill="accent2" w:themeFillTint="33"/>
        <w:tblLook w:val="04A0"/>
      </w:tblPr>
      <w:tblGrid>
        <w:gridCol w:w="6203"/>
        <w:gridCol w:w="850"/>
        <w:gridCol w:w="9"/>
        <w:gridCol w:w="851"/>
      </w:tblGrid>
      <w:tr w:rsidR="00162C9B" w:rsidTr="00C90796">
        <w:tc>
          <w:tcPr>
            <w:tcW w:w="6203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بالحساب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مدين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60" w:type="dxa"/>
            <w:gridSpan w:val="2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دائن</w:t>
            </w:r>
            <w:proofErr w:type="gramEnd"/>
          </w:p>
        </w:tc>
      </w:tr>
      <w:tr w:rsidR="00162C9B" w:rsidTr="00C90796">
        <w:tc>
          <w:tcPr>
            <w:tcW w:w="6203" w:type="dxa"/>
            <w:shd w:val="clear" w:color="auto" w:fill="F2DBDB" w:themeFill="accent2" w:themeFillTint="33"/>
          </w:tcPr>
          <w:p w:rsidR="00162C9B" w:rsidRPr="00B516D1" w:rsidRDefault="00162C9B" w:rsidP="00C90796">
            <w:pPr>
              <w:bidi/>
              <w:spacing w:after="200" w:line="276" w:lineRule="auto"/>
              <w:rPr>
                <w:rFonts w:ascii="Simplified Arabic" w:hAnsi="Simplified Arabic" w:cs="Simplified Arabic"/>
                <w:sz w:val="28"/>
                <w:szCs w:val="28"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</w:t>
            </w:r>
            <w:proofErr w:type="spellStart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تعهدات المصرف مقابل </w:t>
            </w:r>
            <w:proofErr w:type="spellStart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الكفالات</w:t>
            </w:r>
            <w:proofErr w:type="spellEnd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(خطابات الضمان</w:t>
            </w:r>
            <w:proofErr w:type="spellStart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B516D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  <w:p w:rsidR="00162C9B" w:rsidRDefault="00162C9B" w:rsidP="00C90796">
            <w:pPr>
              <w:bidi/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 </w:t>
            </w:r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     إلى </w:t>
            </w:r>
            <w:proofErr w:type="spellStart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 تعهدات العملاء مقابل </w:t>
            </w:r>
            <w:proofErr w:type="spellStart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>الكفالات</w:t>
            </w:r>
            <w:proofErr w:type="spellEnd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 xml:space="preserve"> (خطابات الضمان</w:t>
            </w:r>
            <w:proofErr w:type="spellStart"/>
            <w:r w:rsidRPr="00B516D1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  <w:lang w:bidi="ar-DZ"/>
              </w:rPr>
              <w:t>)</w:t>
            </w:r>
            <w:proofErr w:type="spellEnd"/>
            <w:r w:rsidRPr="00B516D1">
              <w:rPr>
                <w:rFonts w:ascii="Simplified Arabic" w:hAnsi="Simplified Arabic" w:cs="Simplified Arabic"/>
                <w:sz w:val="28"/>
                <w:szCs w:val="28"/>
              </w:rPr>
              <w:t xml:space="preserve"> </w:t>
            </w:r>
          </w:p>
        </w:tc>
        <w:tc>
          <w:tcPr>
            <w:tcW w:w="859" w:type="dxa"/>
            <w:gridSpan w:val="2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162C9B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62C9B" w:rsidRPr="001C523D" w:rsidRDefault="00162C9B" w:rsidP="00162C9B">
      <w:pPr>
        <w:bidi/>
        <w:rPr>
          <w:rFonts w:ascii="Simplified Arabic" w:hAnsi="Simplified Arabic" w:cs="Simplified Arabic"/>
          <w:sz w:val="28"/>
          <w:szCs w:val="28"/>
          <w:rtl/>
        </w:rPr>
      </w:pP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</w:rPr>
        <w:t>ثم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</w:rPr>
        <w:t xml:space="preserve"> يدفع قيمة الكفالة إلى المستفيد من تحصيل المبلغ الباقي منه ويسجل المصرف العملية كالتالي:</w:t>
      </w:r>
    </w:p>
    <w:tbl>
      <w:tblPr>
        <w:tblStyle w:val="Grilledutableau"/>
        <w:bidiVisual/>
        <w:tblW w:w="0" w:type="auto"/>
        <w:shd w:val="clear" w:color="auto" w:fill="F2DBDB" w:themeFill="accent2" w:themeFillTint="33"/>
        <w:tblLook w:val="04A0"/>
      </w:tblPr>
      <w:tblGrid>
        <w:gridCol w:w="6203"/>
        <w:gridCol w:w="850"/>
        <w:gridCol w:w="9"/>
        <w:gridCol w:w="851"/>
      </w:tblGrid>
      <w:tr w:rsidR="00162C9B" w:rsidRPr="0016715E" w:rsidTr="00C90796">
        <w:tc>
          <w:tcPr>
            <w:tcW w:w="6203" w:type="dxa"/>
            <w:shd w:val="clear" w:color="auto" w:fill="F2DBDB" w:themeFill="accent2" w:themeFillTint="33"/>
          </w:tcPr>
          <w:p w:rsidR="00162C9B" w:rsidRPr="0016715E" w:rsidRDefault="00162C9B" w:rsidP="00C907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بيان</w:t>
            </w:r>
            <w:proofErr w:type="gramEnd"/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بالحساب</w:t>
            </w:r>
          </w:p>
        </w:tc>
        <w:tc>
          <w:tcPr>
            <w:tcW w:w="850" w:type="dxa"/>
            <w:shd w:val="clear" w:color="auto" w:fill="F2DBDB" w:themeFill="accent2" w:themeFillTint="33"/>
          </w:tcPr>
          <w:p w:rsidR="00162C9B" w:rsidRPr="0016715E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مدين</w:t>
            </w:r>
            <w:proofErr w:type="gram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60" w:type="dxa"/>
            <w:gridSpan w:val="2"/>
            <w:shd w:val="clear" w:color="auto" w:fill="F2DBDB" w:themeFill="accent2" w:themeFillTint="33"/>
          </w:tcPr>
          <w:p w:rsidR="00162C9B" w:rsidRPr="0016715E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gram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دائن</w:t>
            </w:r>
            <w:proofErr w:type="gramEnd"/>
          </w:p>
        </w:tc>
      </w:tr>
      <w:tr w:rsidR="00162C9B" w:rsidRPr="0016715E" w:rsidTr="00C90796">
        <w:tc>
          <w:tcPr>
            <w:tcW w:w="6203" w:type="dxa"/>
            <w:shd w:val="clear" w:color="auto" w:fill="F2DBDB" w:themeFill="accent2" w:themeFillTint="33"/>
          </w:tcPr>
          <w:p w:rsidR="00162C9B" w:rsidRPr="0016715E" w:rsidRDefault="00162C9B" w:rsidP="00C90796">
            <w:pPr>
              <w:bidi/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16715E"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  <w:t xml:space="preserve">من </w:t>
            </w:r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مذكورين</w:t>
            </w:r>
          </w:p>
          <w:p w:rsidR="00162C9B" w:rsidRPr="0016715E" w:rsidRDefault="00162C9B" w:rsidP="00C90796">
            <w:pPr>
              <w:bidi/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التأمينات</w:t>
            </w:r>
            <w:proofErr w:type="gram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النقدية</w:t>
            </w:r>
          </w:p>
          <w:p w:rsidR="00162C9B" w:rsidRPr="0016715E" w:rsidRDefault="00162C9B" w:rsidP="00C90796">
            <w:pPr>
              <w:bidi/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proofErr w:type="spell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الحسابات</w:t>
            </w:r>
            <w:proofErr w:type="gram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الجارية </w:t>
            </w:r>
            <w:proofErr w:type="spell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(</w:t>
            </w:r>
            <w:proofErr w:type="spell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المستفيد</w:t>
            </w:r>
            <w:proofErr w:type="spell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16715E">
              <w:rPr>
                <w:rFonts w:ascii="Simplified Arabic" w:hAnsi="Simplified Arabic" w:cs="Simplified Arabic"/>
                <w:b/>
                <w:bCs/>
                <w:sz w:val="28"/>
                <w:szCs w:val="28"/>
              </w:rPr>
              <w:t xml:space="preserve"> </w:t>
            </w:r>
          </w:p>
          <w:p w:rsidR="00162C9B" w:rsidRDefault="00162C9B" w:rsidP="00C90796">
            <w:pPr>
              <w:bidi/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الى</w:t>
            </w: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مذكورين</w:t>
            </w:r>
          </w:p>
          <w:p w:rsidR="00162C9B" w:rsidRDefault="00162C9B" w:rsidP="00C90796">
            <w:pPr>
              <w:bidi/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</w:t>
            </w:r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الحسابات</w:t>
            </w:r>
            <w:proofErr w:type="gram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الجارية (العميل</w:t>
            </w:r>
            <w:proofErr w:type="spell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)</w:t>
            </w:r>
            <w:proofErr w:type="spell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أو </w:t>
            </w:r>
          </w:p>
          <w:p w:rsidR="00162C9B" w:rsidRPr="0016715E" w:rsidRDefault="00162C9B" w:rsidP="00C90796">
            <w:pPr>
              <w:bidi/>
              <w:spacing w:after="200" w:line="276" w:lineRule="auto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            </w:t>
            </w:r>
            <w:proofErr w:type="spell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ح/</w:t>
            </w:r>
            <w:proofErr w:type="spell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>الخزينة</w:t>
            </w:r>
            <w:proofErr w:type="gramEnd"/>
            <w:r w:rsidRPr="0016715E"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859" w:type="dxa"/>
            <w:gridSpan w:val="2"/>
            <w:shd w:val="clear" w:color="auto" w:fill="F2DBDB" w:themeFill="accent2" w:themeFillTint="33"/>
          </w:tcPr>
          <w:p w:rsidR="00162C9B" w:rsidRPr="0016715E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851" w:type="dxa"/>
            <w:shd w:val="clear" w:color="auto" w:fill="F2DBDB" w:themeFill="accent2" w:themeFillTint="33"/>
          </w:tcPr>
          <w:p w:rsidR="00162C9B" w:rsidRPr="0016715E" w:rsidRDefault="00162C9B" w:rsidP="00C90796">
            <w:pPr>
              <w:bidi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162C9B" w:rsidRDefault="00162C9B" w:rsidP="00162C9B">
      <w:pPr>
        <w:bidi/>
        <w:rPr>
          <w:rFonts w:ascii="Simplified Arabic" w:hAnsi="Simplified Arabic" w:cs="Simplified Arabic"/>
          <w:b/>
          <w:bCs/>
          <w:sz w:val="32"/>
          <w:szCs w:val="32"/>
          <w:rtl/>
        </w:rPr>
      </w:pPr>
    </w:p>
    <w:p w:rsidR="009B06A7" w:rsidRDefault="009B06A7" w:rsidP="001C750B">
      <w:pPr>
        <w:bidi/>
      </w:pPr>
    </w:p>
    <w:sectPr w:rsidR="009B06A7" w:rsidSect="009B06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4286" w:rsidRDefault="00C34286" w:rsidP="00C34286">
      <w:pPr>
        <w:spacing w:after="0" w:line="240" w:lineRule="auto"/>
      </w:pPr>
      <w:r>
        <w:separator/>
      </w:r>
    </w:p>
  </w:endnote>
  <w:endnote w:type="continuationSeparator" w:id="0">
    <w:p w:rsidR="00C34286" w:rsidRDefault="00C34286" w:rsidP="00C34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, GENEVA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4286" w:rsidRDefault="00C34286" w:rsidP="00C34286">
      <w:pPr>
        <w:spacing w:after="0" w:line="240" w:lineRule="auto"/>
      </w:pPr>
      <w:r>
        <w:separator/>
      </w:r>
    </w:p>
  </w:footnote>
  <w:footnote w:type="continuationSeparator" w:id="0">
    <w:p w:rsidR="00C34286" w:rsidRDefault="00C34286" w:rsidP="00C34286">
      <w:pPr>
        <w:spacing w:after="0" w:line="240" w:lineRule="auto"/>
      </w:pPr>
      <w:r>
        <w:continuationSeparator/>
      </w:r>
    </w:p>
  </w:footnote>
  <w:footnote w:id="1">
    <w:p w:rsidR="00C34286" w:rsidRDefault="00C34286" w:rsidP="00C3428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)</w:t>
      </w:r>
      <w:proofErr w:type="spellEnd"/>
      <w:r>
        <w:rPr>
          <w:rFonts w:hint="cs"/>
          <w:rtl/>
          <w:lang w:bidi="ar-DZ"/>
        </w:rPr>
        <w:t xml:space="preserve"> المعيار الشرعي رقم </w:t>
      </w:r>
      <w:proofErr w:type="gramStart"/>
      <w:r>
        <w:rPr>
          <w:rFonts w:hint="cs"/>
          <w:rtl/>
          <w:lang w:bidi="ar-DZ"/>
        </w:rPr>
        <w:t>(14</w:t>
      </w:r>
      <w:proofErr w:type="spellStart"/>
      <w:r>
        <w:rPr>
          <w:rFonts w:hint="cs"/>
          <w:rtl/>
          <w:lang w:bidi="ar-DZ"/>
        </w:rPr>
        <w:t>)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،</w:t>
      </w:r>
      <w:proofErr w:type="spellEnd"/>
      <w:proofErr w:type="gramEnd"/>
      <w:r>
        <w:rPr>
          <w:rFonts w:hint="cs"/>
          <w:rtl/>
          <w:lang w:bidi="ar-DZ"/>
        </w:rPr>
        <w:t xml:space="preserve"> معدل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أيوفي 2021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ص 395 </w:t>
      </w:r>
      <w:proofErr w:type="spellStart"/>
      <w:r>
        <w:rPr>
          <w:rFonts w:hint="cs"/>
          <w:rtl/>
          <w:lang w:bidi="ar-DZ"/>
        </w:rPr>
        <w:t>.</w:t>
      </w:r>
      <w:proofErr w:type="spellEnd"/>
    </w:p>
  </w:footnote>
  <w:footnote w:id="2">
    <w:p w:rsidR="00C34286" w:rsidRDefault="00C34286" w:rsidP="00C34286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proofErr w:type="spellStart"/>
      <w:r>
        <w:rPr>
          <w:rFonts w:hint="cs"/>
          <w:rtl/>
        </w:rPr>
        <w:t>)</w:t>
      </w:r>
      <w:proofErr w:type="spellEnd"/>
      <w:r>
        <w:rPr>
          <w:rFonts w:hint="cs"/>
          <w:rtl/>
        </w:rPr>
        <w:t xml:space="preserve"> نفس </w:t>
      </w:r>
      <w:proofErr w:type="spellStart"/>
      <w:r>
        <w:rPr>
          <w:rFonts w:hint="cs"/>
          <w:rtl/>
        </w:rPr>
        <w:t>المرجع،</w:t>
      </w:r>
      <w:proofErr w:type="spellEnd"/>
      <w:r>
        <w:rPr>
          <w:rFonts w:hint="cs"/>
          <w:rtl/>
        </w:rPr>
        <w:t xml:space="preserve">  ص 396-397 </w:t>
      </w:r>
    </w:p>
  </w:footnote>
  <w:footnote w:id="3">
    <w:p w:rsidR="00C34286" w:rsidRDefault="00C34286" w:rsidP="00C34286">
      <w:pPr>
        <w:pStyle w:val="Notedebasdepage"/>
        <w:bidi/>
        <w:rPr>
          <w:lang w:bidi="ar-DZ"/>
        </w:rPr>
      </w:pPr>
      <w:r>
        <w:rPr>
          <w:rStyle w:val="Appelnotedebasdep"/>
        </w:rPr>
        <w:footnoteRef/>
      </w:r>
      <w:proofErr w:type="spellStart"/>
      <w:r>
        <w:rPr>
          <w:rFonts w:hint="cs"/>
          <w:rtl/>
          <w:lang w:bidi="ar-DZ"/>
        </w:rPr>
        <w:t>)</w:t>
      </w:r>
      <w:proofErr w:type="spellEnd"/>
      <w:r>
        <w:rPr>
          <w:rFonts w:hint="cs"/>
          <w:rtl/>
          <w:lang w:bidi="ar-DZ"/>
        </w:rPr>
        <w:t xml:space="preserve"> نفس </w:t>
      </w:r>
      <w:proofErr w:type="spellStart"/>
      <w:r>
        <w:rPr>
          <w:rFonts w:hint="cs"/>
          <w:rtl/>
          <w:lang w:bidi="ar-DZ"/>
        </w:rPr>
        <w:t>المرجع،</w:t>
      </w:r>
      <w:proofErr w:type="spellEnd"/>
      <w:r>
        <w:rPr>
          <w:rFonts w:hint="cs"/>
          <w:rtl/>
          <w:lang w:bidi="ar-DZ"/>
        </w:rPr>
        <w:t xml:space="preserve"> المعيار </w:t>
      </w:r>
      <w:proofErr w:type="gramStart"/>
      <w:r>
        <w:rPr>
          <w:rFonts w:hint="cs"/>
          <w:rtl/>
          <w:lang w:bidi="ar-DZ"/>
        </w:rPr>
        <w:t xml:space="preserve">14 </w:t>
      </w:r>
      <w:proofErr w:type="spellStart"/>
      <w:r>
        <w:rPr>
          <w:rFonts w:hint="cs"/>
          <w:rtl/>
          <w:lang w:bidi="ar-DZ"/>
        </w:rPr>
        <w:t>،</w:t>
      </w:r>
      <w:proofErr w:type="spellEnd"/>
      <w:proofErr w:type="gramEnd"/>
      <w:r>
        <w:rPr>
          <w:rFonts w:hint="cs"/>
          <w:rtl/>
          <w:lang w:bidi="ar-DZ"/>
        </w:rPr>
        <w:t xml:space="preserve"> ص </w:t>
      </w:r>
    </w:p>
  </w:footnote>
  <w:footnote w:id="4">
    <w:p w:rsidR="00162C9B" w:rsidRPr="00770BC7" w:rsidRDefault="00162C9B" w:rsidP="00162C9B">
      <w:pPr>
        <w:pStyle w:val="Notedebasdepage"/>
        <w:bidi/>
        <w:rPr>
          <w:rtl/>
          <w:lang w:bidi="ar-DZ"/>
        </w:rPr>
      </w:pPr>
      <w:r>
        <w:rPr>
          <w:rStyle w:val="Appelnotedebasdep"/>
        </w:rPr>
        <w:footnoteRef/>
      </w:r>
      <w:r>
        <w:t xml:space="preserve"> </w:t>
      </w:r>
      <w:r>
        <w:rPr>
          <w:rFonts w:hint="cs"/>
          <w:rtl/>
          <w:lang w:bidi="ar-DZ"/>
        </w:rPr>
        <w:t xml:space="preserve"> )مرجع سبق </w:t>
      </w:r>
      <w:proofErr w:type="gramStart"/>
      <w:r>
        <w:rPr>
          <w:rFonts w:hint="cs"/>
          <w:rtl/>
          <w:lang w:bidi="ar-DZ"/>
        </w:rPr>
        <w:t xml:space="preserve">ذكره </w:t>
      </w:r>
      <w:proofErr w:type="spellStart"/>
      <w:r>
        <w:rPr>
          <w:rFonts w:hint="cs"/>
          <w:rtl/>
          <w:lang w:bidi="ar-DZ"/>
        </w:rPr>
        <w:t>،</w:t>
      </w:r>
      <w:proofErr w:type="spellEnd"/>
      <w:proofErr w:type="gramEnd"/>
      <w:r>
        <w:rPr>
          <w:rFonts w:hint="cs"/>
          <w:rtl/>
          <w:lang w:bidi="ar-DZ"/>
        </w:rPr>
        <w:t xml:space="preserve"> محمد حسين سمحان </w:t>
      </w:r>
      <w:proofErr w:type="spellStart"/>
      <w:r>
        <w:rPr>
          <w:rFonts w:hint="cs"/>
          <w:rtl/>
          <w:lang w:bidi="ar-DZ"/>
        </w:rPr>
        <w:t>،</w:t>
      </w:r>
      <w:proofErr w:type="spellEnd"/>
      <w:r>
        <w:rPr>
          <w:rFonts w:hint="cs"/>
          <w:rtl/>
          <w:lang w:bidi="ar-DZ"/>
        </w:rPr>
        <w:t xml:space="preserve"> </w:t>
      </w:r>
      <w:proofErr w:type="spellStart"/>
      <w:r>
        <w:rPr>
          <w:rFonts w:hint="cs"/>
          <w:rtl/>
          <w:lang w:bidi="ar-DZ"/>
        </w:rPr>
        <w:t>ص332</w:t>
      </w:r>
      <w:proofErr w:type="spellEnd"/>
      <w:r>
        <w:rPr>
          <w:rFonts w:hint="cs"/>
          <w:rtl/>
          <w:lang w:bidi="ar-DZ"/>
        </w:rPr>
        <w:t>-333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06F82"/>
    <w:multiLevelType w:val="multilevel"/>
    <w:tmpl w:val="31201F94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221"/>
        </w:tabs>
        <w:ind w:left="122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941"/>
        </w:tabs>
        <w:ind w:left="194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661"/>
        </w:tabs>
        <w:ind w:left="266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381"/>
        </w:tabs>
        <w:ind w:left="338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101"/>
        </w:tabs>
        <w:ind w:left="410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821"/>
        </w:tabs>
        <w:ind w:left="482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541"/>
        </w:tabs>
        <w:ind w:left="554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261"/>
        </w:tabs>
        <w:ind w:left="6261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34286"/>
    <w:rsid w:val="0009369E"/>
    <w:rsid w:val="00160F16"/>
    <w:rsid w:val="00162C9B"/>
    <w:rsid w:val="001C750B"/>
    <w:rsid w:val="006E2685"/>
    <w:rsid w:val="007345A6"/>
    <w:rsid w:val="0087248E"/>
    <w:rsid w:val="009B06A7"/>
    <w:rsid w:val="00C342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286"/>
    <w:rPr>
      <w:lang w:val="fr-FR"/>
    </w:rPr>
  </w:style>
  <w:style w:type="paragraph" w:styleId="Titre2">
    <w:name w:val="heading 2"/>
    <w:basedOn w:val="Normal"/>
    <w:link w:val="Titre2Car"/>
    <w:uiPriority w:val="9"/>
    <w:qFormat/>
    <w:rsid w:val="00162C9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342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semiHidden/>
    <w:unhideWhenUsed/>
    <w:rsid w:val="00C34286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C34286"/>
    <w:rPr>
      <w:sz w:val="20"/>
      <w:szCs w:val="20"/>
      <w:lang w:val="fr-FR"/>
    </w:rPr>
  </w:style>
  <w:style w:type="character" w:styleId="Appelnotedebasdep">
    <w:name w:val="footnote reference"/>
    <w:basedOn w:val="Policepardfaut"/>
    <w:semiHidden/>
    <w:unhideWhenUsed/>
    <w:rsid w:val="00C34286"/>
    <w:rPr>
      <w:vertAlign w:val="superscript"/>
    </w:rPr>
  </w:style>
  <w:style w:type="table" w:styleId="Grilledutableau">
    <w:name w:val="Table Grid"/>
    <w:basedOn w:val="TableauNormal"/>
    <w:uiPriority w:val="39"/>
    <w:rsid w:val="00C34286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uiPriority w:val="9"/>
    <w:rsid w:val="00162C9B"/>
    <w:rPr>
      <w:rFonts w:ascii="Times New Roman" w:eastAsia="Times New Roman" w:hAnsi="Times New Roman" w:cs="Times New Roman"/>
      <w:b/>
      <w:bCs/>
      <w:sz w:val="36"/>
      <w:szCs w:val="36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1485</Words>
  <Characters>8467</Characters>
  <Application>Microsoft Office Word</Application>
  <DocSecurity>0</DocSecurity>
  <Lines>70</Lines>
  <Paragraphs>19</Paragraphs>
  <ScaleCrop>false</ScaleCrop>
  <Company/>
  <LinksUpToDate>false</LinksUpToDate>
  <CharactersWithSpaces>9933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OMEIRI</dc:creator>
  <cp:lastModifiedBy>SAMI OMEIRI</cp:lastModifiedBy>
  <cp:revision>7</cp:revision>
  <dcterms:created xsi:type="dcterms:W3CDTF">2024-12-07T04:45:00Z</dcterms:created>
  <dcterms:modified xsi:type="dcterms:W3CDTF">2024-12-07T06:04:00Z</dcterms:modified>
</cp:coreProperties>
</file>