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41" w:rsidRPr="009254E7" w:rsidRDefault="00B80A41" w:rsidP="00B80A41">
      <w:pPr>
        <w:autoSpaceDE w:val="0"/>
        <w:autoSpaceDN w:val="0"/>
        <w:adjustRightInd w:val="0"/>
        <w:rPr>
          <w:rFonts w:asciiTheme="majorBidi" w:hAnsiTheme="majorBidi" w:cstheme="majorBidi"/>
          <w:b/>
          <w:bCs/>
          <w:sz w:val="28"/>
          <w:szCs w:val="28"/>
          <w:lang w:val="en-US"/>
        </w:rPr>
      </w:pPr>
      <w:r w:rsidRPr="009254E7">
        <w:rPr>
          <w:rFonts w:asciiTheme="majorBidi" w:hAnsiTheme="majorBidi" w:cstheme="majorBidi"/>
          <w:b/>
          <w:bCs/>
          <w:sz w:val="28"/>
          <w:szCs w:val="28"/>
          <w:lang w:val="en-US"/>
        </w:rPr>
        <w:t>EX1-Authorized date</w:t>
      </w:r>
    </w:p>
    <w:p w:rsidR="00F115B6" w:rsidRDefault="00B80A41" w:rsidP="00B80A41">
      <w:pPr>
        <w:rPr>
          <w:rFonts w:asciiTheme="majorBidi" w:hAnsiTheme="majorBidi" w:cstheme="majorBidi"/>
          <w:sz w:val="28"/>
          <w:szCs w:val="28"/>
          <w:lang w:val="en-US"/>
        </w:rPr>
      </w:pPr>
      <w:r w:rsidRPr="009254E7">
        <w:rPr>
          <w:rFonts w:asciiTheme="majorBidi" w:hAnsiTheme="majorBidi" w:cstheme="majorBidi"/>
          <w:b/>
          <w:bCs/>
          <w:sz w:val="28"/>
          <w:szCs w:val="28"/>
          <w:lang w:val="en-US"/>
        </w:rPr>
        <w:t>Facts-</w:t>
      </w:r>
      <w:r w:rsidRPr="009254E7">
        <w:rPr>
          <w:rFonts w:asciiTheme="majorBidi" w:hAnsiTheme="majorBidi" w:cstheme="majorBidi"/>
          <w:sz w:val="28"/>
          <w:szCs w:val="28"/>
          <w:lang w:val="en-US"/>
        </w:rPr>
        <w:t xml:space="preserve">The preparation of the financial statements of Sab. </w:t>
      </w:r>
      <w:r w:rsidRPr="00B02175">
        <w:rPr>
          <w:rFonts w:asciiTheme="majorBidi" w:hAnsiTheme="majorBidi" w:cstheme="majorBidi"/>
          <w:sz w:val="28"/>
          <w:szCs w:val="28"/>
          <w:lang w:val="en-US"/>
        </w:rPr>
        <w:t xml:space="preserve">Corp. for the accounting period ended December 31, 2022, was completed by the management on March 15, 2023. </w:t>
      </w:r>
      <w:r w:rsidRPr="009254E7">
        <w:rPr>
          <w:rFonts w:asciiTheme="majorBidi" w:hAnsiTheme="majorBidi" w:cstheme="majorBidi"/>
          <w:sz w:val="28"/>
          <w:szCs w:val="28"/>
          <w:lang w:val="en-US"/>
        </w:rPr>
        <w:t>The draft financial statements were considered at the meeting of the board of directors held on March 20, 2023, on which date the board approved them and authorized them for issuance. The annual general meeting (AGM) was held on April 10, 2023, after allowing for printing and the requisite notice period mandated by the corporate statute. At the AGM the shareholders approved the financial statements. The approved financial statements were filed by the corporation with the Company Law Board (the statutory body of the country that regulates corporations) on April 20, 2023</w:t>
      </w:r>
    </w:p>
    <w:p w:rsidR="00646A20" w:rsidRPr="009254E7" w:rsidRDefault="00646A20" w:rsidP="00646A20">
      <w:pPr>
        <w:autoSpaceDE w:val="0"/>
        <w:autoSpaceDN w:val="0"/>
        <w:adjustRightInd w:val="0"/>
        <w:rPr>
          <w:rFonts w:asciiTheme="majorBidi" w:hAnsiTheme="majorBidi" w:cstheme="majorBidi"/>
          <w:sz w:val="28"/>
          <w:szCs w:val="28"/>
          <w:lang w:val="en-US"/>
        </w:rPr>
      </w:pPr>
      <w:r w:rsidRPr="009254E7">
        <w:rPr>
          <w:rFonts w:asciiTheme="majorBidi" w:hAnsiTheme="majorBidi" w:cstheme="majorBidi"/>
          <w:b/>
          <w:bCs/>
          <w:sz w:val="28"/>
          <w:szCs w:val="28"/>
          <w:lang w:val="en-US"/>
        </w:rPr>
        <w:t>Required</w:t>
      </w:r>
      <w:r w:rsidRPr="009254E7">
        <w:rPr>
          <w:rFonts w:asciiTheme="majorBidi" w:hAnsiTheme="majorBidi" w:cstheme="majorBidi"/>
          <w:sz w:val="28"/>
          <w:szCs w:val="28"/>
          <w:lang w:val="en-US"/>
        </w:rPr>
        <w:t>-Given these facts, what is the “authorization date” in terms of IAS 10?</w:t>
      </w:r>
    </w:p>
    <w:p w:rsidR="00ED1890" w:rsidRPr="009254E7" w:rsidRDefault="00ED1890" w:rsidP="00ED1890">
      <w:pPr>
        <w:autoSpaceDE w:val="0"/>
        <w:autoSpaceDN w:val="0"/>
        <w:adjustRightInd w:val="0"/>
        <w:rPr>
          <w:rFonts w:asciiTheme="majorBidi" w:hAnsiTheme="majorBidi" w:cstheme="majorBidi"/>
          <w:b/>
          <w:bCs/>
          <w:sz w:val="28"/>
          <w:szCs w:val="28"/>
          <w:lang w:val="en-US"/>
        </w:rPr>
      </w:pPr>
      <w:r w:rsidRPr="009254E7">
        <w:rPr>
          <w:rFonts w:asciiTheme="majorBidi" w:hAnsiTheme="majorBidi" w:cstheme="majorBidi"/>
          <w:b/>
          <w:bCs/>
          <w:sz w:val="28"/>
          <w:szCs w:val="28"/>
          <w:lang w:val="en-US"/>
        </w:rPr>
        <w:t>EX2- Adjusting events</w:t>
      </w:r>
    </w:p>
    <w:p w:rsidR="00ED1890" w:rsidRPr="009254E7" w:rsidRDefault="00ED1890" w:rsidP="00ED1890">
      <w:pPr>
        <w:autoSpaceDE w:val="0"/>
        <w:autoSpaceDN w:val="0"/>
        <w:adjustRightInd w:val="0"/>
        <w:rPr>
          <w:rFonts w:asciiTheme="majorBidi" w:hAnsiTheme="majorBidi" w:cstheme="majorBidi"/>
          <w:sz w:val="28"/>
          <w:szCs w:val="28"/>
          <w:lang w:val="en-US"/>
        </w:rPr>
      </w:pPr>
      <w:r w:rsidRPr="009254E7">
        <w:rPr>
          <w:rFonts w:asciiTheme="majorBidi" w:hAnsiTheme="majorBidi" w:cstheme="majorBidi"/>
          <w:sz w:val="28"/>
          <w:szCs w:val="28"/>
          <w:lang w:val="en-US"/>
        </w:rPr>
        <w:t>Facts-During the year 2022, Sami Corp. was sued by a competitor for £15 million for infringement of a trademark. Based on the advice of the company’s legal counsel, Sami Corp. accrued the sum of £10 million as a provision in its financial statements for the year ended December 31, 2022. Subsequent to the balance sheet date, on February 15, 2023, the Supreme Court decided in favor of the party alleging infringement of the trademark and ordered the defendant to pay the aggrieved party a sum of £14 million.</w:t>
      </w:r>
    </w:p>
    <w:p w:rsidR="00ED1890" w:rsidRPr="009254E7" w:rsidRDefault="00ED1890" w:rsidP="00ED1890">
      <w:pPr>
        <w:autoSpaceDE w:val="0"/>
        <w:autoSpaceDN w:val="0"/>
        <w:adjustRightInd w:val="0"/>
        <w:rPr>
          <w:rFonts w:asciiTheme="majorBidi" w:hAnsiTheme="majorBidi" w:cstheme="majorBidi"/>
          <w:sz w:val="28"/>
          <w:szCs w:val="28"/>
          <w:lang w:val="en-US"/>
        </w:rPr>
      </w:pPr>
      <w:r w:rsidRPr="009254E7">
        <w:rPr>
          <w:rFonts w:asciiTheme="majorBidi" w:hAnsiTheme="majorBidi" w:cstheme="majorBidi"/>
          <w:sz w:val="28"/>
          <w:szCs w:val="28"/>
          <w:lang w:val="en-US"/>
        </w:rPr>
        <w:t>The financial statements were prepared by the company’s management on January 31, 2023, and approved by the board on February 20, 2023</w:t>
      </w:r>
    </w:p>
    <w:p w:rsidR="00ED1890" w:rsidRPr="009254E7" w:rsidRDefault="00ED1890" w:rsidP="00ED1890">
      <w:pPr>
        <w:autoSpaceDE w:val="0"/>
        <w:autoSpaceDN w:val="0"/>
        <w:adjustRightInd w:val="0"/>
        <w:rPr>
          <w:rFonts w:asciiTheme="majorBidi" w:hAnsiTheme="majorBidi" w:cstheme="majorBidi"/>
          <w:sz w:val="28"/>
          <w:szCs w:val="28"/>
          <w:lang w:val="en-US"/>
        </w:rPr>
      </w:pPr>
      <w:r w:rsidRPr="00C0748A">
        <w:rPr>
          <w:rFonts w:asciiTheme="majorBidi" w:hAnsiTheme="majorBidi" w:cstheme="majorBidi"/>
          <w:b/>
          <w:bCs/>
          <w:sz w:val="28"/>
          <w:szCs w:val="28"/>
          <w:lang w:val="en-US"/>
        </w:rPr>
        <w:t>Required</w:t>
      </w:r>
      <w:r w:rsidRPr="009254E7">
        <w:rPr>
          <w:rFonts w:asciiTheme="majorBidi" w:hAnsiTheme="majorBidi" w:cstheme="majorBidi"/>
          <w:sz w:val="28"/>
          <w:szCs w:val="28"/>
          <w:lang w:val="en-US"/>
        </w:rPr>
        <w:t xml:space="preserve"> Should Sami Corp. adjust its financial statements for the year ended December 31, 2022?</w:t>
      </w:r>
    </w:p>
    <w:p w:rsidR="00646A20" w:rsidRDefault="00302A2C" w:rsidP="00B80A41">
      <w:pPr>
        <w:rPr>
          <w:rFonts w:asciiTheme="majorBidi" w:hAnsiTheme="majorBidi" w:cstheme="majorBidi"/>
          <w:sz w:val="28"/>
          <w:szCs w:val="28"/>
          <w:lang w:val="en-US"/>
        </w:rPr>
      </w:pPr>
      <w:r w:rsidRPr="00302A2C">
        <w:rPr>
          <w:rFonts w:asciiTheme="majorBidi" w:hAnsiTheme="majorBidi" w:cstheme="majorBidi"/>
          <w:sz w:val="28"/>
          <w:szCs w:val="28"/>
          <w:lang w:val="en-US"/>
        </w:rPr>
        <w:t xml:space="preserve">Ex3- Ding </w:t>
      </w:r>
      <w:proofErr w:type="gramStart"/>
      <w:r w:rsidR="00C0748A">
        <w:rPr>
          <w:rFonts w:asciiTheme="majorBidi" w:hAnsiTheme="majorBidi" w:cstheme="majorBidi"/>
          <w:sz w:val="28"/>
          <w:szCs w:val="28"/>
          <w:lang w:val="en-US"/>
        </w:rPr>
        <w:t>Dong</w:t>
      </w:r>
      <w:r w:rsidRPr="00302A2C">
        <w:rPr>
          <w:rFonts w:asciiTheme="majorBidi" w:hAnsiTheme="majorBidi" w:cstheme="majorBidi"/>
          <w:sz w:val="28"/>
          <w:szCs w:val="28"/>
          <w:lang w:val="en-US"/>
        </w:rPr>
        <w:t xml:space="preserve">  financial</w:t>
      </w:r>
      <w:proofErr w:type="gramEnd"/>
      <w:r w:rsidRPr="00302A2C">
        <w:rPr>
          <w:rFonts w:asciiTheme="majorBidi" w:hAnsiTheme="majorBidi" w:cstheme="majorBidi"/>
          <w:sz w:val="28"/>
          <w:szCs w:val="28"/>
          <w:lang w:val="en-US"/>
        </w:rPr>
        <w:t xml:space="preserve"> year ends on 31 December. On 20 December 2023, Ding Dong was involved in a court case with a customer who sued the company for delivering products where there was a dispute over the exact ingredients included in the products manufactured by Ding Dong. These products were delivered</w:t>
      </w:r>
      <w:r>
        <w:rPr>
          <w:rFonts w:asciiTheme="majorBidi" w:hAnsiTheme="majorBidi" w:cstheme="majorBidi"/>
          <w:sz w:val="28"/>
          <w:szCs w:val="28"/>
          <w:lang w:val="en-US"/>
        </w:rPr>
        <w:t xml:space="preserve"> to the customer in October 2023</w:t>
      </w:r>
      <w:r w:rsidRPr="00302A2C">
        <w:rPr>
          <w:rFonts w:asciiTheme="majorBidi" w:hAnsiTheme="majorBidi" w:cstheme="majorBidi"/>
          <w:sz w:val="28"/>
          <w:szCs w:val="28"/>
          <w:lang w:val="en-US"/>
        </w:rPr>
        <w:t>. The details of the case were heard by 22 December but the judge decided to reserve h</w:t>
      </w:r>
      <w:r>
        <w:rPr>
          <w:rFonts w:asciiTheme="majorBidi" w:hAnsiTheme="majorBidi" w:cstheme="majorBidi"/>
          <w:sz w:val="28"/>
          <w:szCs w:val="28"/>
          <w:lang w:val="en-US"/>
        </w:rPr>
        <w:t>er judgment until 8 January 2024</w:t>
      </w:r>
      <w:r w:rsidRPr="00302A2C">
        <w:rPr>
          <w:rFonts w:asciiTheme="majorBidi" w:hAnsiTheme="majorBidi" w:cstheme="majorBidi"/>
          <w:sz w:val="28"/>
          <w:szCs w:val="28"/>
          <w:lang w:val="en-US"/>
        </w:rPr>
        <w:t xml:space="preserve">. </w:t>
      </w:r>
      <w:r>
        <w:rPr>
          <w:rFonts w:asciiTheme="majorBidi" w:hAnsiTheme="majorBidi" w:cstheme="majorBidi"/>
          <w:sz w:val="28"/>
          <w:szCs w:val="28"/>
          <w:lang w:val="en-US"/>
        </w:rPr>
        <w:lastRenderedPageBreak/>
        <w:t>On 8 January 20224</w:t>
      </w:r>
      <w:r w:rsidRPr="00302A2C">
        <w:rPr>
          <w:rFonts w:asciiTheme="majorBidi" w:hAnsiTheme="majorBidi" w:cstheme="majorBidi"/>
          <w:sz w:val="28"/>
          <w:szCs w:val="28"/>
          <w:lang w:val="en-US"/>
        </w:rPr>
        <w:t xml:space="preserve">, the judge ruled in </w:t>
      </w:r>
      <w:proofErr w:type="spellStart"/>
      <w:r w:rsidRPr="00302A2C">
        <w:rPr>
          <w:rFonts w:asciiTheme="majorBidi" w:hAnsiTheme="majorBidi" w:cstheme="majorBidi"/>
          <w:sz w:val="28"/>
          <w:szCs w:val="28"/>
          <w:lang w:val="en-US"/>
        </w:rPr>
        <w:t>favour</w:t>
      </w:r>
      <w:proofErr w:type="spellEnd"/>
      <w:r w:rsidRPr="00302A2C">
        <w:rPr>
          <w:rFonts w:asciiTheme="majorBidi" w:hAnsiTheme="majorBidi" w:cstheme="majorBidi"/>
          <w:sz w:val="28"/>
          <w:szCs w:val="28"/>
          <w:lang w:val="en-US"/>
        </w:rPr>
        <w:t xml:space="preserve"> of the customer, awarding it damages of €100,000.</w:t>
      </w:r>
    </w:p>
    <w:p w:rsidR="00CB3666" w:rsidRDefault="00DF6CB6" w:rsidP="0015003C">
      <w:pPr>
        <w:rPr>
          <w:rFonts w:asciiTheme="majorBidi" w:hAnsiTheme="majorBidi" w:cstheme="majorBidi"/>
          <w:sz w:val="28"/>
          <w:szCs w:val="28"/>
          <w:lang w:val="en-US"/>
        </w:rPr>
      </w:pPr>
      <w:r>
        <w:rPr>
          <w:rFonts w:asciiTheme="majorBidi" w:hAnsiTheme="majorBidi" w:cstheme="majorBidi"/>
          <w:sz w:val="28"/>
          <w:szCs w:val="28"/>
          <w:lang w:val="en-US"/>
        </w:rPr>
        <w:t>-</w:t>
      </w:r>
      <w:r w:rsidR="00CB3666">
        <w:rPr>
          <w:rFonts w:asciiTheme="majorBidi" w:hAnsiTheme="majorBidi" w:cstheme="majorBidi"/>
          <w:sz w:val="28"/>
          <w:szCs w:val="28"/>
          <w:lang w:val="en-US"/>
        </w:rPr>
        <w:t xml:space="preserve">Ding </w:t>
      </w:r>
      <w:proofErr w:type="gramStart"/>
      <w:r w:rsidR="00CB3666">
        <w:rPr>
          <w:rFonts w:asciiTheme="majorBidi" w:hAnsiTheme="majorBidi" w:cstheme="majorBidi"/>
          <w:sz w:val="28"/>
          <w:szCs w:val="28"/>
          <w:lang w:val="en-US"/>
        </w:rPr>
        <w:t xml:space="preserve">Dong </w:t>
      </w:r>
      <w:r w:rsidR="00CB3666" w:rsidRPr="00CB3666">
        <w:rPr>
          <w:rFonts w:asciiTheme="majorBidi" w:hAnsiTheme="majorBidi" w:cstheme="majorBidi"/>
          <w:sz w:val="28"/>
          <w:szCs w:val="28"/>
          <w:lang w:val="en-US"/>
        </w:rPr>
        <w:t xml:space="preserve"> has</w:t>
      </w:r>
      <w:proofErr w:type="gramEnd"/>
      <w:r w:rsidR="00CB3666" w:rsidRPr="00CB3666">
        <w:rPr>
          <w:rFonts w:asciiTheme="majorBidi" w:hAnsiTheme="majorBidi" w:cstheme="majorBidi"/>
          <w:sz w:val="28"/>
          <w:szCs w:val="28"/>
          <w:lang w:val="en-US"/>
        </w:rPr>
        <w:t xml:space="preserve"> an investment worth €1,000,000 in its financial statements at 31 December 2013. Due to the continuing recession, the investment reduced in valu</w:t>
      </w:r>
      <w:r w:rsidR="00CB3666">
        <w:rPr>
          <w:rFonts w:asciiTheme="majorBidi" w:hAnsiTheme="majorBidi" w:cstheme="majorBidi"/>
          <w:sz w:val="28"/>
          <w:szCs w:val="28"/>
          <w:lang w:val="en-US"/>
        </w:rPr>
        <w:t>e to €900,000 by 15 January 2024</w:t>
      </w:r>
    </w:p>
    <w:p w:rsidR="00DF6CB6" w:rsidRDefault="00DF6CB6" w:rsidP="00DF6CB6">
      <w:pPr>
        <w:rPr>
          <w:rFonts w:asciiTheme="majorBidi" w:hAnsiTheme="majorBidi" w:cstheme="majorBidi"/>
          <w:sz w:val="28"/>
          <w:szCs w:val="28"/>
          <w:lang w:val="en-US"/>
        </w:rPr>
      </w:pPr>
      <w:r>
        <w:rPr>
          <w:rFonts w:asciiTheme="majorBidi" w:hAnsiTheme="majorBidi" w:cstheme="majorBidi"/>
          <w:sz w:val="28"/>
          <w:szCs w:val="28"/>
          <w:lang w:val="en-US"/>
        </w:rPr>
        <w:t>-</w:t>
      </w:r>
      <w:r w:rsidR="0015003C">
        <w:rPr>
          <w:rFonts w:asciiTheme="majorBidi" w:hAnsiTheme="majorBidi" w:cstheme="majorBidi"/>
          <w:sz w:val="28"/>
          <w:szCs w:val="28"/>
          <w:lang w:val="en-US"/>
        </w:rPr>
        <w:t>On 8 January 2024</w:t>
      </w:r>
      <w:r w:rsidR="0015003C" w:rsidRPr="0015003C">
        <w:rPr>
          <w:rFonts w:asciiTheme="majorBidi" w:hAnsiTheme="majorBidi" w:cstheme="majorBidi"/>
          <w:sz w:val="28"/>
          <w:szCs w:val="28"/>
          <w:lang w:val="en-US"/>
        </w:rPr>
        <w:t xml:space="preserve"> one of the accountants left Ding Dong suddenly. On further investigation, the company </w:t>
      </w:r>
      <w:r w:rsidRPr="0015003C">
        <w:rPr>
          <w:rFonts w:asciiTheme="majorBidi" w:hAnsiTheme="majorBidi" w:cstheme="majorBidi"/>
          <w:sz w:val="28"/>
          <w:szCs w:val="28"/>
          <w:lang w:val="en-US"/>
        </w:rPr>
        <w:t>realized</w:t>
      </w:r>
      <w:r w:rsidR="0015003C" w:rsidRPr="0015003C">
        <w:rPr>
          <w:rFonts w:asciiTheme="majorBidi" w:hAnsiTheme="majorBidi" w:cstheme="majorBidi"/>
          <w:sz w:val="28"/>
          <w:szCs w:val="28"/>
          <w:lang w:val="en-US"/>
        </w:rPr>
        <w:t xml:space="preserve"> that this employee had been paying himself money from the bank account in relation to false rental invoices. The amount of the overpayment was found to be €86,000. With the help of the police, the accountant was tracked down and repaid all of th</w:t>
      </w:r>
      <w:r>
        <w:rPr>
          <w:rFonts w:asciiTheme="majorBidi" w:hAnsiTheme="majorBidi" w:cstheme="majorBidi"/>
          <w:sz w:val="28"/>
          <w:szCs w:val="28"/>
          <w:lang w:val="en-US"/>
        </w:rPr>
        <w:t>e money on 18 January 2024</w:t>
      </w:r>
      <w:proofErr w:type="gramStart"/>
      <w:r>
        <w:rPr>
          <w:rFonts w:asciiTheme="majorBidi" w:hAnsiTheme="majorBidi" w:cstheme="majorBidi"/>
          <w:sz w:val="28"/>
          <w:szCs w:val="28"/>
          <w:lang w:val="en-US"/>
        </w:rPr>
        <w:t>..</w:t>
      </w:r>
      <w:proofErr w:type="gramEnd"/>
    </w:p>
    <w:p w:rsidR="006F26A7" w:rsidRPr="006F26A7" w:rsidRDefault="006F26A7" w:rsidP="00DF6CB6">
      <w:pPr>
        <w:rPr>
          <w:rFonts w:asciiTheme="majorBidi" w:hAnsiTheme="majorBidi" w:cstheme="majorBidi"/>
          <w:sz w:val="28"/>
          <w:szCs w:val="28"/>
          <w:lang w:val="en-US"/>
        </w:rPr>
      </w:pPr>
      <w:r>
        <w:rPr>
          <w:rFonts w:asciiTheme="majorBidi" w:hAnsiTheme="majorBidi" w:cstheme="majorBidi"/>
          <w:sz w:val="28"/>
          <w:szCs w:val="28"/>
          <w:lang w:val="en-US"/>
        </w:rPr>
        <w:t>-On 10 January 2024</w:t>
      </w:r>
      <w:r w:rsidRPr="006F26A7">
        <w:rPr>
          <w:rFonts w:asciiTheme="majorBidi" w:hAnsiTheme="majorBidi" w:cstheme="majorBidi"/>
          <w:sz w:val="28"/>
          <w:szCs w:val="28"/>
          <w:lang w:val="en-US"/>
        </w:rPr>
        <w:t>, Ding Dong Limited sold some inventory for €80,000. This inventory had been included in the year-end inventory count at cost of €100,000.</w:t>
      </w:r>
    </w:p>
    <w:p w:rsidR="00C0748A" w:rsidRPr="0015003C" w:rsidRDefault="00C0748A" w:rsidP="00DF6CB6">
      <w:pPr>
        <w:rPr>
          <w:rFonts w:asciiTheme="majorBidi" w:hAnsiTheme="majorBidi" w:cstheme="majorBidi"/>
          <w:sz w:val="28"/>
          <w:szCs w:val="28"/>
          <w:lang w:val="en-US"/>
        </w:rPr>
      </w:pPr>
      <w:proofErr w:type="gramStart"/>
      <w:r w:rsidRPr="0015003C">
        <w:rPr>
          <w:rFonts w:asciiTheme="majorBidi" w:hAnsiTheme="majorBidi" w:cstheme="majorBidi"/>
          <w:b/>
          <w:bCs/>
          <w:sz w:val="28"/>
          <w:szCs w:val="28"/>
          <w:lang w:val="en-US"/>
        </w:rPr>
        <w:t>Required</w:t>
      </w:r>
      <w:r w:rsidR="00A513CD" w:rsidRPr="0015003C">
        <w:rPr>
          <w:rFonts w:asciiTheme="majorBidi" w:hAnsiTheme="majorBidi" w:cstheme="majorBidi"/>
          <w:sz w:val="28"/>
          <w:szCs w:val="28"/>
          <w:lang w:val="en-US"/>
        </w:rPr>
        <w:t xml:space="preserve"> :How</w:t>
      </w:r>
      <w:proofErr w:type="gramEnd"/>
      <w:r w:rsidR="00A513CD" w:rsidRPr="0015003C">
        <w:rPr>
          <w:rFonts w:asciiTheme="majorBidi" w:hAnsiTheme="majorBidi" w:cstheme="majorBidi"/>
          <w:sz w:val="28"/>
          <w:szCs w:val="28"/>
          <w:lang w:val="en-US"/>
        </w:rPr>
        <w:t xml:space="preserve"> should this company  treat those events</w:t>
      </w:r>
      <w:r w:rsidR="005371CE" w:rsidRPr="0015003C">
        <w:rPr>
          <w:rFonts w:asciiTheme="majorBidi" w:hAnsiTheme="majorBidi" w:cstheme="majorBidi"/>
          <w:sz w:val="28"/>
          <w:szCs w:val="28"/>
          <w:lang w:val="en-US"/>
        </w:rPr>
        <w:t>?</w:t>
      </w:r>
    </w:p>
    <w:p w:rsidR="00AD70F1" w:rsidRDefault="00AD70F1" w:rsidP="00B80A41">
      <w:pPr>
        <w:rPr>
          <w:rFonts w:asciiTheme="majorBidi" w:hAnsiTheme="majorBidi" w:cstheme="majorBidi"/>
          <w:sz w:val="28"/>
          <w:szCs w:val="28"/>
          <w:lang w:val="en-US"/>
        </w:rPr>
      </w:pPr>
    </w:p>
    <w:sectPr w:rsidR="00AD70F1" w:rsidSect="00F115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80A41"/>
    <w:rsid w:val="0015003C"/>
    <w:rsid w:val="00302A2C"/>
    <w:rsid w:val="005371CE"/>
    <w:rsid w:val="00646A20"/>
    <w:rsid w:val="006F26A7"/>
    <w:rsid w:val="00A513CD"/>
    <w:rsid w:val="00AD70F1"/>
    <w:rsid w:val="00B80A41"/>
    <w:rsid w:val="00C0748A"/>
    <w:rsid w:val="00CB3666"/>
    <w:rsid w:val="00D30EAB"/>
    <w:rsid w:val="00DF6CB6"/>
    <w:rsid w:val="00ED1890"/>
    <w:rsid w:val="00F115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41"/>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SAMI OMEIRI</dc:creator>
  <cp:lastModifiedBy>SAMI OMEIRI</cp:lastModifiedBy>
  <cp:revision>15</cp:revision>
  <dcterms:created xsi:type="dcterms:W3CDTF">2025-02-01T05:00:00Z</dcterms:created>
  <dcterms:modified xsi:type="dcterms:W3CDTF">2025-02-01T05:42:00Z</dcterms:modified>
</cp:coreProperties>
</file>