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3D" w:rsidRDefault="00FC383D" w:rsidP="00421A9A">
      <w:pPr>
        <w:rPr>
          <w:rFonts w:asciiTheme="majorBidi" w:hAnsiTheme="majorBidi" w:cstheme="majorBidi"/>
          <w:sz w:val="24"/>
          <w:szCs w:val="24"/>
        </w:rPr>
      </w:pPr>
    </w:p>
    <w:p w:rsidR="00357D92" w:rsidRDefault="00357D92" w:rsidP="00FC383D">
      <w:pPr>
        <w:spacing w:after="6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357D92" w:rsidRPr="00357D92" w:rsidRDefault="00357D92" w:rsidP="00357D92">
      <w:pPr>
        <w:spacing w:after="60" w:line="240" w:lineRule="auto"/>
        <w:jc w:val="center"/>
        <w:rPr>
          <w:rFonts w:ascii="inherit" w:eastAsia="Times New Roman" w:hAnsi="inherit" w:cs="Times New Roman"/>
          <w:sz w:val="38"/>
          <w:szCs w:val="52"/>
          <w:lang w:eastAsia="fr-FR"/>
        </w:rPr>
      </w:pPr>
      <w:r w:rsidRPr="00357D92">
        <w:rPr>
          <w:rFonts w:ascii="inherit" w:eastAsia="Times New Roman" w:hAnsi="inherit" w:cs="Times New Roman"/>
          <w:sz w:val="38"/>
          <w:szCs w:val="52"/>
          <w:lang w:eastAsia="fr-FR"/>
        </w:rPr>
        <w:t>Présentation du WINQSB</w:t>
      </w:r>
    </w:p>
    <w:p w:rsidR="00357D92" w:rsidRDefault="00357D92" w:rsidP="00FC383D">
      <w:pPr>
        <w:spacing w:after="6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357D92" w:rsidRDefault="00357D92" w:rsidP="00FC383D">
      <w:pPr>
        <w:spacing w:after="6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357D92" w:rsidRDefault="00357D92" w:rsidP="00FC383D">
      <w:pPr>
        <w:spacing w:after="6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357D92" w:rsidRDefault="00357D92" w:rsidP="00FC383D">
      <w:pPr>
        <w:spacing w:after="6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357D92" w:rsidRDefault="00357D92" w:rsidP="00FC383D">
      <w:pPr>
        <w:spacing w:after="6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A70E86" w:rsidRDefault="00FC383D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  <w:proofErr w:type="spellStart"/>
      <w:r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>WinQSB</w:t>
      </w:r>
      <w:proofErr w:type="spellEnd"/>
      <w:r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 xml:space="preserve"> est un logiciel très utilisé dans le domaine de la gestion et de l’ingénierie pour résoudre </w:t>
      </w: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  <w:r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>Des</w:t>
      </w:r>
      <w:r>
        <w:rPr>
          <w:rFonts w:asciiTheme="majorBidi" w:eastAsia="Times New Roman" w:hAnsiTheme="majorBidi" w:cstheme="majorBidi"/>
          <w:sz w:val="34"/>
          <w:szCs w:val="44"/>
          <w:lang w:eastAsia="fr-FR"/>
        </w:rPr>
        <w:t xml:space="preserve"> problèmes liés à la re</w:t>
      </w:r>
      <w:r w:rsidR="00FC383D"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 xml:space="preserve">cherche opérationnelle, </w:t>
      </w: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  <w:r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>La</w:t>
      </w:r>
      <w:r w:rsidR="00FC383D"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 xml:space="preserve"> prise de décision </w:t>
      </w: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  <w:r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>La</w:t>
      </w:r>
      <w:r w:rsidR="00FC383D"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 xml:space="preserve"> gestion des opérations.</w:t>
      </w: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</w:p>
    <w:p w:rsidR="00A70E86" w:rsidRDefault="00FC383D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  <w:r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 xml:space="preserve"> Il est particulièrement apprécié pour sa simplicité et ses fonctionnalités puissantes. </w:t>
      </w: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</w:p>
    <w:p w:rsidR="00A70E86" w:rsidRDefault="00FC383D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  <w:r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>Il offre plusieurs modules spécialisés, comme la programmation linéaire, la théorie des files d’attente, les modèles de simulation, la gestion de la production ou encore les prévisions.</w:t>
      </w: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</w:p>
    <w:p w:rsidR="00A70E86" w:rsidRDefault="00FC383D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  <w:r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 xml:space="preserve">Chaque module est conçu pour aider les utilisateurs à modéliser et résoudre des problèmes spécifiques. </w:t>
      </w:r>
    </w:p>
    <w:p w:rsidR="00A70E86" w:rsidRDefault="00A70E86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sz w:val="34"/>
          <w:szCs w:val="44"/>
          <w:lang w:eastAsia="fr-FR"/>
        </w:rPr>
      </w:pPr>
    </w:p>
    <w:p w:rsidR="00FC383D" w:rsidRPr="00A70E86" w:rsidRDefault="00FC383D" w:rsidP="00A70E86">
      <w:pPr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3"/>
          <w:szCs w:val="40"/>
          <w:lang w:eastAsia="fr-FR"/>
        </w:rPr>
      </w:pPr>
      <w:r w:rsidRPr="00FC383D">
        <w:rPr>
          <w:rFonts w:asciiTheme="majorBidi" w:eastAsia="Times New Roman" w:hAnsiTheme="majorBidi" w:cstheme="majorBidi"/>
          <w:sz w:val="34"/>
          <w:szCs w:val="44"/>
          <w:lang w:eastAsia="fr-FR"/>
        </w:rPr>
        <w:t xml:space="preserve">Ce logiciel est souvent utilisé dans des applications pratiques, car il simplifie le processus de modélisation et permet d’obtenir des résultats rapidement. </w:t>
      </w:r>
    </w:p>
    <w:p w:rsidR="00FC383D" w:rsidRPr="00A70E86" w:rsidRDefault="00FC383D" w:rsidP="00FC383D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color w:val="1C1E21"/>
          <w:sz w:val="23"/>
          <w:szCs w:val="23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center"/>
        <w:rPr>
          <w:rFonts w:asciiTheme="majorBidi" w:eastAsia="Times New Roman" w:hAnsiTheme="majorBidi" w:cstheme="majorBidi"/>
          <w:color w:val="1C1E21"/>
          <w:sz w:val="40"/>
          <w:szCs w:val="40"/>
          <w:lang w:eastAsia="fr-FR"/>
        </w:rPr>
      </w:pPr>
      <w:r w:rsidRPr="00A70E86">
        <w:rPr>
          <w:rFonts w:asciiTheme="majorBidi" w:eastAsia="Times New Roman" w:hAnsiTheme="majorBidi" w:cstheme="majorBidi"/>
          <w:color w:val="1C1E21"/>
          <w:sz w:val="40"/>
          <w:szCs w:val="40"/>
          <w:lang w:eastAsia="fr-FR"/>
        </w:rPr>
        <w:t>Forme du logiciel :</w:t>
      </w:r>
    </w:p>
    <w:p w:rsidR="00FC383D" w:rsidRPr="00A70E86" w:rsidRDefault="00FC383D" w:rsidP="00FC383D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color w:val="1C1E21"/>
          <w:sz w:val="23"/>
          <w:szCs w:val="23"/>
          <w:lang w:eastAsia="fr-FR"/>
        </w:rPr>
      </w:pPr>
      <w:r w:rsidRPr="00A70E86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3D" w:rsidRPr="00A70E86" w:rsidRDefault="00FC383D" w:rsidP="00FC383D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color w:val="1C1E21"/>
          <w:sz w:val="23"/>
          <w:szCs w:val="23"/>
          <w:lang w:eastAsia="fr-FR"/>
        </w:rPr>
      </w:pPr>
    </w:p>
    <w:p w:rsidR="00FC383D" w:rsidRPr="00A70E86" w:rsidRDefault="00FC383D" w:rsidP="00FC383D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color w:val="1C1E21"/>
          <w:sz w:val="23"/>
          <w:szCs w:val="23"/>
          <w:lang w:eastAsia="fr-FR"/>
        </w:rPr>
      </w:pPr>
    </w:p>
    <w:p w:rsidR="00FC383D" w:rsidRPr="00A70E86" w:rsidRDefault="00FC383D" w:rsidP="00FC383D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color w:val="1C1E21"/>
          <w:sz w:val="23"/>
          <w:szCs w:val="23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</w:p>
    <w:p w:rsidR="00FC383D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  <w:proofErr w:type="spellStart"/>
      <w:r w:rsidRPr="00FC383D"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  <w:t>WinQSB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  <w:t xml:space="preserve"> contient dix-neuf applications modulaires, chacune conçue pour résoudre des problèmes spécifiques en gestion des opérations et en recherche opérationnelle. Voici un aperçu détaillé des principales applications : </w:t>
      </w:r>
    </w:p>
    <w:p w:rsidR="00A70E86" w:rsidRPr="00A70E86" w:rsidRDefault="00A70E86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</w:p>
    <w:p w:rsidR="00FC383D" w:rsidRPr="00AF3D5B" w:rsidRDefault="00AF3D5B" w:rsidP="00AF3D5B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  <w:t xml:space="preserve">1. </w:t>
      </w:r>
      <w:r w:rsidR="00FC383D" w:rsidRPr="00AF3D5B"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  <w:t>Programmation linéaire (LP) : Résolution de problèmes d'optimisation avec contraintes linéaires, comme la maximisation des profits ou la minimisation des coûts.</w:t>
      </w:r>
    </w:p>
    <w:p w:rsidR="00A921E5" w:rsidRPr="00A70E86" w:rsidRDefault="00A921E5" w:rsidP="00A921E5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color w:val="1C1E21"/>
          <w:sz w:val="23"/>
          <w:szCs w:val="23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  <w:t>2. Programmation en nombres entiers : Résolution de problèmes d'optimisation où certaines ou toutes les variables doivent être entières.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  <w:t xml:space="preserve"> 3. Programmation non linéaire : Gestion des problèmes où la fonction </w:t>
      </w:r>
      <w:proofErr w:type="gramStart"/>
      <w:r w:rsidRPr="00FC383D"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  <w:t>objectif</w:t>
      </w:r>
      <w:proofErr w:type="gramEnd"/>
      <w:r w:rsidRPr="00FC383D"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  <w:t xml:space="preserve"> ou certaines contraintes sont non linéaires.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  <w:t xml:space="preserve"> 4. Programmation dynamique : Optimisation séquentielle où les décisions actuelles influencent les étapes futures. 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2"/>
          <w:szCs w:val="32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lastRenderedPageBreak/>
        <w:t>5. Gestion des files d'attente (</w:t>
      </w:r>
      <w:proofErr w:type="spellStart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Queueing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 </w:t>
      </w:r>
      <w:proofErr w:type="spellStart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Theory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) : Analyse des systèmes de files d'attente pour optimiser les temps d'attente et les ressources.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 6. Simulation : Modélisation et analyse de systèmes complexes en simulant leur fonctionnement. 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7. Programmation des réseaux (Network </w:t>
      </w:r>
      <w:proofErr w:type="spellStart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Models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) : Résolution de problèmes de flux, comme les réseaux de transport ou de communication.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 8. Théorie des décisions : Aide à la prise de décisions en fonction des incertitudes et des préférences.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 9. Prévisions (</w:t>
      </w:r>
      <w:proofErr w:type="spellStart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Forecasting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) : Analyse des données historiques pour prédire les tendances futures. 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10. Gestion des stocks (</w:t>
      </w:r>
      <w:proofErr w:type="spellStart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Inventory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 </w:t>
      </w:r>
      <w:proofErr w:type="spellStart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Models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) : Optimisation des niveaux de stock pour minimiser les coûts.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 11. Planification des ressources : Aide à l’allocation optimale des ressources limitées. 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12. Planification de la production : Organisation efficace des tâches dans un environnement de production.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 13. Problèmes d’affectation (</w:t>
      </w:r>
      <w:proofErr w:type="spellStart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AssignmentProblems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) : Attribution optimale des tâches ou des ressources. 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14. P</w:t>
      </w:r>
      <w:bookmarkStart w:id="0" w:name="_GoBack"/>
      <w:bookmarkEnd w:id="0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roblèmes de transport : Résolution de problèmes liés au transport et à la distribution des marchandises.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 xml:space="preserve">15. Problèmes de localisation (Location </w:t>
      </w:r>
      <w:proofErr w:type="spellStart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Analysis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) : Détermination des emplacements optimaux pour des installations.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16. Analyse des projets (PERT/CPM) : Planification et gestion des projets en utilisant des diagrammes réseau.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17. Analyse multicritère : Prise de décision impliquant plusieurs critères contradictoires.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18. Optimisation globale : Résolution de problèmes d’optimisation complexe au-delà des méthodes classiques.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19. Planification de personnel (</w:t>
      </w:r>
      <w:proofErr w:type="spellStart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StaffingModels</w:t>
      </w:r>
      <w:proofErr w:type="spellEnd"/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) : Organisation des horaires et optimisation des effectifs</w:t>
      </w: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</w:pPr>
    </w:p>
    <w:p w:rsidR="00FC383D" w:rsidRPr="00A70E86" w:rsidRDefault="00FC383D" w:rsidP="00A70E86">
      <w:pPr>
        <w:shd w:val="clear" w:color="auto" w:fill="FFFFFF"/>
        <w:spacing w:after="60" w:line="240" w:lineRule="auto"/>
        <w:jc w:val="both"/>
        <w:rPr>
          <w:rFonts w:asciiTheme="majorBidi" w:hAnsiTheme="majorBidi" w:cstheme="majorBidi"/>
          <w:sz w:val="40"/>
          <w:szCs w:val="40"/>
        </w:rPr>
      </w:pPr>
      <w:r w:rsidRPr="00FC383D">
        <w:rPr>
          <w:rFonts w:asciiTheme="majorBidi" w:eastAsia="Times New Roman" w:hAnsiTheme="majorBidi" w:cstheme="majorBidi"/>
          <w:color w:val="1C1E21"/>
          <w:sz w:val="36"/>
          <w:szCs w:val="36"/>
          <w:lang w:eastAsia="fr-FR"/>
        </w:rPr>
        <w:t>Ces applications sont très utiles pour illustrer des concepts théoriques tout en permettant aux étudiants de les appliquer dans des situations réelles.</w:t>
      </w:r>
    </w:p>
    <w:p w:rsidR="00FC383D" w:rsidRPr="00A70E86" w:rsidRDefault="00FC383D" w:rsidP="00A70E86">
      <w:pPr>
        <w:jc w:val="both"/>
        <w:rPr>
          <w:rFonts w:asciiTheme="majorBidi" w:hAnsiTheme="majorBidi" w:cstheme="majorBidi"/>
          <w:sz w:val="40"/>
          <w:szCs w:val="40"/>
        </w:rPr>
      </w:pPr>
    </w:p>
    <w:p w:rsidR="00FC383D" w:rsidRPr="00A70E86" w:rsidRDefault="00FC383D" w:rsidP="00A70E86">
      <w:pPr>
        <w:jc w:val="both"/>
        <w:rPr>
          <w:rFonts w:asciiTheme="majorBidi" w:hAnsiTheme="majorBidi" w:cstheme="majorBidi"/>
          <w:sz w:val="40"/>
          <w:szCs w:val="40"/>
        </w:rPr>
      </w:pPr>
    </w:p>
    <w:p w:rsidR="00FC383D" w:rsidRPr="00A70E86" w:rsidRDefault="00FC383D" w:rsidP="00A70E86">
      <w:pPr>
        <w:jc w:val="both"/>
        <w:rPr>
          <w:rFonts w:asciiTheme="majorBidi" w:hAnsiTheme="majorBidi" w:cstheme="majorBidi"/>
          <w:sz w:val="40"/>
          <w:szCs w:val="40"/>
        </w:rPr>
      </w:pPr>
    </w:p>
    <w:p w:rsidR="00FC383D" w:rsidRPr="00A70E86" w:rsidRDefault="00FC383D" w:rsidP="00A70E86">
      <w:pPr>
        <w:jc w:val="both"/>
        <w:rPr>
          <w:rFonts w:asciiTheme="majorBidi" w:hAnsiTheme="majorBidi" w:cstheme="majorBidi"/>
          <w:sz w:val="40"/>
          <w:szCs w:val="40"/>
        </w:rPr>
      </w:pPr>
    </w:p>
    <w:p w:rsidR="00FC383D" w:rsidRPr="00A70E86" w:rsidRDefault="00FC383D" w:rsidP="00A70E86">
      <w:pPr>
        <w:jc w:val="both"/>
        <w:rPr>
          <w:rFonts w:asciiTheme="majorBidi" w:hAnsiTheme="majorBidi" w:cstheme="majorBidi"/>
          <w:sz w:val="40"/>
          <w:szCs w:val="40"/>
        </w:rPr>
      </w:pPr>
    </w:p>
    <w:p w:rsidR="00FC383D" w:rsidRPr="00A70E86" w:rsidRDefault="00FC383D" w:rsidP="00A70E86">
      <w:pPr>
        <w:jc w:val="both"/>
        <w:rPr>
          <w:rFonts w:asciiTheme="majorBidi" w:hAnsiTheme="majorBidi" w:cstheme="majorBidi"/>
          <w:sz w:val="40"/>
          <w:szCs w:val="40"/>
        </w:rPr>
      </w:pPr>
    </w:p>
    <w:p w:rsidR="00FC383D" w:rsidRPr="00A70E86" w:rsidRDefault="00FC383D" w:rsidP="00421A9A">
      <w:pPr>
        <w:rPr>
          <w:rFonts w:asciiTheme="majorBidi" w:hAnsiTheme="majorBidi" w:cstheme="majorBidi"/>
          <w:sz w:val="24"/>
          <w:szCs w:val="24"/>
        </w:rPr>
      </w:pPr>
    </w:p>
    <w:p w:rsidR="00FC383D" w:rsidRPr="00A70E86" w:rsidRDefault="00FC383D" w:rsidP="00421A9A">
      <w:pPr>
        <w:rPr>
          <w:rFonts w:asciiTheme="majorBidi" w:hAnsiTheme="majorBidi" w:cstheme="majorBidi"/>
          <w:sz w:val="24"/>
          <w:szCs w:val="24"/>
        </w:rPr>
      </w:pPr>
    </w:p>
    <w:p w:rsidR="00FC383D" w:rsidRPr="00A70E86" w:rsidRDefault="00FC383D" w:rsidP="00421A9A">
      <w:pPr>
        <w:rPr>
          <w:rFonts w:asciiTheme="majorBidi" w:hAnsiTheme="majorBidi" w:cstheme="majorBidi"/>
          <w:sz w:val="24"/>
          <w:szCs w:val="24"/>
        </w:rPr>
      </w:pPr>
    </w:p>
    <w:p w:rsidR="00FC383D" w:rsidRPr="00A70E86" w:rsidRDefault="00FC383D" w:rsidP="00421A9A">
      <w:pPr>
        <w:rPr>
          <w:rFonts w:asciiTheme="majorBidi" w:hAnsiTheme="majorBidi" w:cstheme="majorBidi"/>
          <w:sz w:val="24"/>
          <w:szCs w:val="24"/>
        </w:rPr>
      </w:pPr>
    </w:p>
    <w:p w:rsidR="00421A9A" w:rsidRPr="00A70E86" w:rsidRDefault="00421A9A" w:rsidP="00421A9A">
      <w:pPr>
        <w:rPr>
          <w:rFonts w:asciiTheme="majorBidi" w:hAnsiTheme="majorBidi" w:cstheme="majorBidi"/>
          <w:sz w:val="24"/>
          <w:szCs w:val="24"/>
        </w:rPr>
      </w:pPr>
    </w:p>
    <w:p w:rsidR="00421A9A" w:rsidRPr="00A70E86" w:rsidRDefault="00421A9A" w:rsidP="00421A9A">
      <w:pPr>
        <w:rPr>
          <w:rFonts w:asciiTheme="majorBidi" w:hAnsiTheme="majorBidi" w:cstheme="majorBidi"/>
          <w:sz w:val="24"/>
          <w:szCs w:val="24"/>
        </w:rPr>
      </w:pPr>
    </w:p>
    <w:p w:rsidR="00421A9A" w:rsidRPr="00A70E86" w:rsidRDefault="00421A9A" w:rsidP="00421A9A">
      <w:pPr>
        <w:rPr>
          <w:rFonts w:asciiTheme="majorBidi" w:hAnsiTheme="majorBidi" w:cstheme="majorBidi"/>
          <w:sz w:val="24"/>
          <w:szCs w:val="24"/>
        </w:rPr>
      </w:pPr>
    </w:p>
    <w:p w:rsidR="00421A9A" w:rsidRPr="00A70E86" w:rsidRDefault="00421A9A" w:rsidP="00421A9A">
      <w:pPr>
        <w:rPr>
          <w:rFonts w:asciiTheme="majorBidi" w:hAnsiTheme="majorBidi" w:cstheme="majorBidi"/>
          <w:sz w:val="24"/>
          <w:szCs w:val="24"/>
        </w:rPr>
      </w:pPr>
    </w:p>
    <w:p w:rsidR="00421A9A" w:rsidRPr="00A70E86" w:rsidRDefault="00421A9A" w:rsidP="00421A9A">
      <w:pPr>
        <w:rPr>
          <w:rFonts w:asciiTheme="majorBidi" w:hAnsiTheme="majorBidi" w:cstheme="majorBidi"/>
          <w:sz w:val="24"/>
          <w:szCs w:val="24"/>
        </w:rPr>
      </w:pPr>
    </w:p>
    <w:p w:rsidR="00421A9A" w:rsidRPr="00A70E86" w:rsidRDefault="00421A9A" w:rsidP="00421A9A">
      <w:pPr>
        <w:rPr>
          <w:rFonts w:asciiTheme="majorBidi" w:hAnsiTheme="majorBidi" w:cstheme="majorBidi"/>
          <w:sz w:val="24"/>
          <w:szCs w:val="24"/>
        </w:rPr>
      </w:pPr>
    </w:p>
    <w:sectPr w:rsidR="00421A9A" w:rsidRPr="00A70E86" w:rsidSect="004F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EC0"/>
    <w:multiLevelType w:val="hybridMultilevel"/>
    <w:tmpl w:val="CA107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A9A"/>
    <w:rsid w:val="0029124E"/>
    <w:rsid w:val="003511CB"/>
    <w:rsid w:val="00357D92"/>
    <w:rsid w:val="00421A9A"/>
    <w:rsid w:val="004306C9"/>
    <w:rsid w:val="004F6762"/>
    <w:rsid w:val="00875BCF"/>
    <w:rsid w:val="0095346E"/>
    <w:rsid w:val="00A70E86"/>
    <w:rsid w:val="00A921E5"/>
    <w:rsid w:val="00AF3D5B"/>
    <w:rsid w:val="00BB0BA5"/>
    <w:rsid w:val="00F21C5D"/>
    <w:rsid w:val="00FC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8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5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2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8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0315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9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94909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392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0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9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8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22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49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72857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layouni</cp:lastModifiedBy>
  <cp:revision>3</cp:revision>
  <dcterms:created xsi:type="dcterms:W3CDTF">2025-02-08T15:13:00Z</dcterms:created>
  <dcterms:modified xsi:type="dcterms:W3CDTF">2025-02-08T15:19:00Z</dcterms:modified>
</cp:coreProperties>
</file>