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4"/>
        <w:gridCol w:w="404"/>
        <w:gridCol w:w="383"/>
        <w:gridCol w:w="106"/>
        <w:gridCol w:w="2022"/>
        <w:gridCol w:w="40"/>
        <w:gridCol w:w="525"/>
        <w:gridCol w:w="177"/>
        <w:gridCol w:w="173"/>
        <w:gridCol w:w="1558"/>
        <w:gridCol w:w="679"/>
        <w:gridCol w:w="68"/>
        <w:gridCol w:w="676"/>
        <w:gridCol w:w="130"/>
        <w:gridCol w:w="1714"/>
      </w:tblGrid>
      <w:tr w:rsidR="005E22CE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</w:tcPr>
          <w:p w:rsidR="005E22CE" w:rsidRPr="00111A99" w:rsidRDefault="005E22CE" w:rsidP="0008242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FB74A6" w:rsidRPr="00FB74A6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5E22CE" w:rsidRPr="00FF3D20" w:rsidRDefault="005E22CE" w:rsidP="00FB74A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743587" w:rsidRPr="00374E39">
              <w:rPr>
                <w:rFonts w:ascii="Sakkal Majalla" w:eastAsia="Sakkal Majalla" w:hAnsi="Sakkal Majalla" w:cs="Sakkal Majalla" w:hint="cs"/>
                <w:bCs/>
                <w:sz w:val="34"/>
                <w:szCs w:val="34"/>
                <w:rtl/>
              </w:rPr>
              <w:t>معايير المحاسبة الدولية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5E22CE" w:rsidRPr="00FF3D20" w:rsidRDefault="005E22CE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721" w:type="dxa"/>
            <w:gridSpan w:val="8"/>
            <w:shd w:val="clear" w:color="auto" w:fill="auto"/>
            <w:vAlign w:val="center"/>
          </w:tcPr>
          <w:p w:rsidR="005E22CE" w:rsidRPr="006209F2" w:rsidRDefault="00605900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black"/>
                <w:rtl/>
              </w:rPr>
            </w:pPr>
            <w:r w:rsidRPr="00676B1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اقتصادية، </w:t>
            </w:r>
            <w:proofErr w:type="gramStart"/>
            <w:r w:rsidRPr="00676B1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</w:rPr>
              <w:t>تسيير  وعلوم</w:t>
            </w:r>
            <w:proofErr w:type="gramEnd"/>
            <w:r w:rsidRPr="00676B1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</w:rPr>
              <w:t xml:space="preserve"> تجارية.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FF3D20" w:rsidRDefault="005E22CE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605900" w:rsidRDefault="00A16321" w:rsidP="002703CD">
            <w:pPr>
              <w:bidi/>
              <w:spacing w:after="0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</w:pPr>
            <w:r w:rsidRPr="00605900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  <w:t xml:space="preserve">علوم </w:t>
            </w:r>
            <w:r w:rsidR="002703CD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</w:rPr>
              <w:t>مالية</w:t>
            </w:r>
            <w:r w:rsidRPr="00605900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  <w:r w:rsidR="002703CD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</w:rPr>
              <w:t>ومحاسبة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5E22CE" w:rsidRPr="00FF3D20" w:rsidRDefault="005E22CE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721" w:type="dxa"/>
            <w:gridSpan w:val="8"/>
            <w:shd w:val="clear" w:color="auto" w:fill="auto"/>
            <w:vAlign w:val="center"/>
          </w:tcPr>
          <w:p w:rsidR="005E22CE" w:rsidRPr="006209F2" w:rsidRDefault="00D71C85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black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0"/>
                <w:szCs w:val="30"/>
                <w:rtl/>
              </w:rPr>
              <w:t>/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FF3D20" w:rsidRDefault="005E22CE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605900" w:rsidRDefault="00A16321" w:rsidP="0008242C">
            <w:pPr>
              <w:bidi/>
              <w:spacing w:after="0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</w:pPr>
            <w:r w:rsidRPr="00605900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  <w:t>ليسانس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5E22CE" w:rsidRPr="00FF3D20" w:rsidRDefault="005E22CE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721" w:type="dxa"/>
            <w:gridSpan w:val="8"/>
            <w:shd w:val="clear" w:color="auto" w:fill="auto"/>
            <w:vAlign w:val="center"/>
          </w:tcPr>
          <w:p w:rsidR="005E22CE" w:rsidRPr="00605900" w:rsidRDefault="00A16321" w:rsidP="0008242C">
            <w:pPr>
              <w:bidi/>
              <w:spacing w:after="0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</w:pPr>
            <w:r w:rsidRPr="00605900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FF3D20" w:rsidRDefault="005E22CE" w:rsidP="0008242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6209F2" w:rsidRDefault="003B5DBC" w:rsidP="00A315B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black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0"/>
                <w:szCs w:val="30"/>
                <w:rtl/>
              </w:rPr>
              <w:t>202</w:t>
            </w:r>
            <w:r w:rsidR="00A315B5">
              <w:rPr>
                <w:rFonts w:ascii="Sakkal Majalla" w:eastAsia="Sakkal Majalla" w:hAnsi="Sakkal Majalla" w:cs="Sakkal Majalla" w:hint="cs"/>
                <w:b/>
                <w:sz w:val="30"/>
                <w:szCs w:val="30"/>
                <w:rtl/>
              </w:rPr>
              <w:t>4</w:t>
            </w:r>
            <w:r>
              <w:rPr>
                <w:rFonts w:ascii="Sakkal Majalla" w:eastAsia="Sakkal Majalla" w:hAnsi="Sakkal Majalla" w:cs="Sakkal Majalla" w:hint="cs"/>
                <w:b/>
                <w:sz w:val="30"/>
                <w:szCs w:val="30"/>
                <w:rtl/>
              </w:rPr>
              <w:t>-202</w:t>
            </w:r>
            <w:r w:rsidR="00A315B5">
              <w:rPr>
                <w:rFonts w:ascii="Sakkal Majalla" w:eastAsia="Sakkal Majalla" w:hAnsi="Sakkal Majalla" w:cs="Sakkal Majalla" w:hint="cs"/>
                <w:b/>
                <w:sz w:val="30"/>
                <w:szCs w:val="30"/>
                <w:rtl/>
              </w:rPr>
              <w:t>5</w:t>
            </w:r>
            <w:bookmarkStart w:id="0" w:name="_GoBack"/>
            <w:bookmarkEnd w:id="0"/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5E22CE" w:rsidRPr="00FF3D20" w:rsidRDefault="005E22CE" w:rsidP="00FB74A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2098" w:type="dxa"/>
            <w:gridSpan w:val="3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721D32" w:rsidRDefault="00743587" w:rsidP="0008242C">
            <w:pPr>
              <w:bidi/>
              <w:spacing w:after="0"/>
              <w:rPr>
                <w:rFonts w:ascii="Sakkal Majalla" w:hAnsi="Sakkal Majalla" w:cs="Sakkal Majalla"/>
                <w:b/>
                <w:sz w:val="26"/>
                <w:szCs w:val="26"/>
                <w:highlight w:val="black"/>
              </w:rPr>
            </w:pPr>
            <w:r w:rsidRPr="0074358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معايير المحاسبة الدولية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743587" w:rsidRDefault="00743587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black"/>
                <w:rtl/>
                <w:lang w:bidi="ar-DZ"/>
              </w:rPr>
            </w:pPr>
            <w:r w:rsidRPr="0074358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</w:t>
            </w:r>
            <w:r w:rsidR="00E128B1" w:rsidRPr="0074358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أساسية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2098" w:type="dxa"/>
            <w:gridSpan w:val="3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721D32" w:rsidRDefault="00D71C85" w:rsidP="00D71C8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sz w:val="30"/>
                <w:szCs w:val="30"/>
              </w:rPr>
            </w:pPr>
            <w:r w:rsidRPr="00D71C85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854C08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54C0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721D32" w:rsidRDefault="00D71C85" w:rsidP="00D71C85">
            <w:pPr>
              <w:bidi/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D71C8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2098" w:type="dxa"/>
            <w:gridSpan w:val="3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743587" w:rsidRDefault="00A315B5" w:rsidP="00743587">
            <w:pPr>
              <w:bidi/>
              <w:spacing w:after="0"/>
              <w:jc w:val="center"/>
              <w:rPr>
                <w:rFonts w:ascii="Sakkal Majalla" w:hAnsi="Sakkal Majalla" w:cs="Sakkal Majalla"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3</w:t>
            </w:r>
            <w:r w:rsidR="00743587" w:rsidRPr="00743587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743587" w:rsidRPr="00743587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سا</w:t>
            </w:r>
            <w:proofErr w:type="spellEnd"/>
            <w:r w:rsidR="00743587" w:rsidRPr="00743587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 xml:space="preserve"> 30 د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854C08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54C0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2703C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54C0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ED5D81" w:rsidRDefault="00A315B5" w:rsidP="00ED5D8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1,5</w:t>
            </w:r>
            <w:r w:rsidR="00ED5D81"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D5D81"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</w:p>
        </w:tc>
      </w:tr>
      <w:tr w:rsidR="00ED5D81" w:rsidRPr="0050480E" w:rsidTr="00FB74A6">
        <w:trPr>
          <w:trHeight w:val="143"/>
          <w:jc w:val="center"/>
        </w:trPr>
        <w:tc>
          <w:tcPr>
            <w:tcW w:w="2098" w:type="dxa"/>
            <w:gridSpan w:val="3"/>
            <w:shd w:val="clear" w:color="auto" w:fill="auto"/>
            <w:vAlign w:val="center"/>
          </w:tcPr>
          <w:p w:rsidR="00ED5D81" w:rsidRPr="0050480E" w:rsidRDefault="00ED5D81" w:rsidP="00ED5D8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ED5D81" w:rsidRPr="00854C08" w:rsidRDefault="00ED5D81" w:rsidP="00ED5D8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 </w:t>
            </w:r>
            <w:proofErr w:type="spellStart"/>
            <w:r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30د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ED5D81" w:rsidRPr="00854C08" w:rsidRDefault="00ED5D81" w:rsidP="00ED5D8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54C0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م/ت  ( عدد الساعات في الأسبوع)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ED5D81" w:rsidRPr="00721D32" w:rsidRDefault="00ED5D81" w:rsidP="00ED5D81">
            <w:pPr>
              <w:bidi/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 </w:t>
            </w:r>
            <w:proofErr w:type="spellStart"/>
            <w:r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 w:rsidRPr="00ED5D8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30د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5E22CE" w:rsidRPr="00FF3D20" w:rsidRDefault="005E22CE" w:rsidP="00FB74A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2098" w:type="dxa"/>
            <w:gridSpan w:val="3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7F060D" w:rsidRDefault="003B5DBC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بن قارة ايمان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7F060D" w:rsidRDefault="003B5DBC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2098" w:type="dxa"/>
            <w:gridSpan w:val="3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7F060D" w:rsidRDefault="005E22CE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7F060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7F060D" w:rsidRDefault="003B5DBC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imybenkara@yahoo.fr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2098" w:type="dxa"/>
            <w:gridSpan w:val="3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7F060D" w:rsidRDefault="005E22CE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7F060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7F060D" w:rsidRDefault="00A315B5" w:rsidP="000824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الأربعاء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</w:t>
            </w:r>
            <w:r w:rsidR="003B5DB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الخميس</w:t>
            </w:r>
            <w:proofErr w:type="gramEnd"/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5E22CE" w:rsidRPr="00FF3D20" w:rsidRDefault="005E22CE" w:rsidP="00FB74A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50480E" w:rsidTr="00FB74A6">
        <w:trPr>
          <w:trHeight w:val="1146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A91ADB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719" w:type="dxa"/>
            <w:gridSpan w:val="15"/>
            <w:shd w:val="clear" w:color="auto" w:fill="auto"/>
            <w:vAlign w:val="center"/>
          </w:tcPr>
          <w:p w:rsidR="00605900" w:rsidRPr="00035E1B" w:rsidRDefault="00605900" w:rsidP="00035E1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يجب على الطالب أن يكون ملما بالمكتسبات التالية:</w:t>
            </w:r>
          </w:p>
          <w:p w:rsidR="00865B79" w:rsidRPr="00035E1B" w:rsidRDefault="00605900" w:rsidP="00035E1B">
            <w:pPr>
              <w:pStyle w:val="Paragraphedeliste"/>
              <w:numPr>
                <w:ilvl w:val="0"/>
                <w:numId w:val="15"/>
              </w:num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المحاسبة المالية 1 والمحاسبة المالية 2</w:t>
            </w:r>
            <w:r w:rsidR="00B255ED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5E22CE" w:rsidRPr="0050480E" w:rsidTr="00FB74A6">
        <w:trPr>
          <w:trHeight w:val="2098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5E22CE" w:rsidRPr="0050480E" w:rsidRDefault="005E22CE" w:rsidP="0008242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50480E" w:rsidRDefault="005E22CE" w:rsidP="0008242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50480E" w:rsidRDefault="005E22CE" w:rsidP="0008242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5E22CE" w:rsidRPr="0050480E" w:rsidRDefault="005E22CE" w:rsidP="0008242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50480E" w:rsidRDefault="005E22CE" w:rsidP="0008242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9" w:type="dxa"/>
            <w:gridSpan w:val="15"/>
            <w:shd w:val="clear" w:color="auto" w:fill="auto"/>
            <w:vAlign w:val="center"/>
          </w:tcPr>
          <w:p w:rsidR="005E22CE" w:rsidRPr="00035E1B" w:rsidRDefault="00E13300" w:rsidP="00035E1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تمكنه دراسة </w:t>
            </w:r>
            <w:r w:rsidR="00DF54DE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مادة</w:t>
            </w: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معايير </w:t>
            </w:r>
            <w:r w:rsidR="00DF54DE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المحاسبة </w:t>
            </w: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الدولية من معرفة الهدف من إصدار كل معيار على حدى و مضمونه ونطاق تطبيقه حسب خصوصية العمليات </w:t>
            </w:r>
            <w:r w:rsidR="002703CD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الاقتصادية</w:t>
            </w: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للمؤسسات.</w:t>
            </w:r>
          </w:p>
          <w:p w:rsidR="00E13300" w:rsidRPr="00035E1B" w:rsidRDefault="00E13300" w:rsidP="00035E1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highlight w:val="green"/>
                <w:rtl/>
              </w:rPr>
            </w:pP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بدءا </w:t>
            </w:r>
            <w:r w:rsidR="00A02477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بمعرفة الإطار التصوري للمحاسبة الدولية إلى الهيئات ال</w:t>
            </w:r>
            <w:r w:rsidR="009618C0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م</w:t>
            </w:r>
            <w:r w:rsidR="00A02477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تخصصة في إعداد </w:t>
            </w:r>
            <w:proofErr w:type="gramStart"/>
            <w:r w:rsidR="00A02477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و إصدار</w:t>
            </w:r>
            <w:proofErr w:type="gramEnd"/>
            <w:r w:rsidR="00A02477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معايير </w:t>
            </w:r>
            <w:r w:rsidR="00DF54DE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التقارير</w:t>
            </w:r>
            <w:r w:rsidR="00A02477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المالي</w:t>
            </w:r>
            <w:r w:rsidR="00DF54DE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ة</w:t>
            </w:r>
            <w:r w:rsidR="00A02477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الدولية إلى مضمون</w:t>
            </w:r>
            <w:r w:rsidR="004362FF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و نطاق تطبيق</w:t>
            </w:r>
            <w:r w:rsidR="00A02477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أهم المعايير ذات العلاقة بما</w:t>
            </w:r>
            <w:r w:rsidR="004362FF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اكتسبه الطالب خلال مساره في الليسانس</w:t>
            </w:r>
          </w:p>
        </w:tc>
      </w:tr>
      <w:tr w:rsidR="005E22CE" w:rsidRPr="0050480E" w:rsidTr="00FB74A6">
        <w:trPr>
          <w:trHeight w:val="143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5E22CE" w:rsidRPr="0050480E" w:rsidRDefault="005E22CE" w:rsidP="005B3D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</w:tc>
        <w:tc>
          <w:tcPr>
            <w:tcW w:w="8719" w:type="dxa"/>
            <w:gridSpan w:val="15"/>
            <w:shd w:val="clear" w:color="auto" w:fill="auto"/>
            <w:vAlign w:val="center"/>
          </w:tcPr>
          <w:p w:rsidR="005E22CE" w:rsidRPr="00035E1B" w:rsidRDefault="004362FF" w:rsidP="00035E1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الطالب نحو </w:t>
            </w:r>
            <w:r w:rsidR="00035E1B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اكتساب</w:t>
            </w:r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معارف </w:t>
            </w:r>
            <w:proofErr w:type="gramStart"/>
            <w:r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>و مهارات</w:t>
            </w:r>
            <w:proofErr w:type="gramEnd"/>
            <w:r w:rsidR="009618C0" w:rsidRPr="00035E1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تمكنه من ولوج عالم الشغل خاصة مع ما سيكتسبه من المقاييس الأخرى ذات العلاقة بالتخصص و المتكاملة فيما بينها</w:t>
            </w:r>
          </w:p>
          <w:p w:rsidR="00035E1B" w:rsidRPr="00035E1B" w:rsidRDefault="00035E1B" w:rsidP="00A315B5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E22CE" w:rsidRPr="0050480E" w:rsidTr="00035E1B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F2DBDB" w:themeFill="accent2" w:themeFillTint="33"/>
            <w:vAlign w:val="center"/>
          </w:tcPr>
          <w:p w:rsidR="005E22CE" w:rsidRPr="0050480E" w:rsidRDefault="005E22CE" w:rsidP="00FB74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016AA0" w:rsidRPr="0050480E" w:rsidTr="00FB74A6">
        <w:trPr>
          <w:trHeight w:val="143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016AA0" w:rsidRPr="0058217A" w:rsidRDefault="00016AA0" w:rsidP="000824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AB7C2F" w:rsidRPr="00667CD7" w:rsidRDefault="00AB7C2F" w:rsidP="00AB7C2F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67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الإطار النظري للمحاسبة الدولية:</w:t>
            </w:r>
          </w:p>
          <w:p w:rsidR="00AB7C2F" w:rsidRPr="00C801DC" w:rsidRDefault="00AB7C2F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801DC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مدخل إلى المحاسبة الدولية</w:t>
            </w:r>
            <w:r w:rsidR="00667CD7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: التعريف والنشأة والتطور</w:t>
            </w:r>
          </w:p>
          <w:p w:rsidR="00016AA0" w:rsidRPr="00667CD7" w:rsidRDefault="00DE206B" w:rsidP="00667CD7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الإطار التصوري </w:t>
            </w:r>
            <w:r w:rsidR="005E49F5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لتقارير المالية</w:t>
            </w:r>
          </w:p>
        </w:tc>
      </w:tr>
      <w:tr w:rsidR="00016AA0" w:rsidRPr="0050480E" w:rsidTr="00FB74A6">
        <w:trPr>
          <w:trHeight w:val="143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016AA0" w:rsidRPr="0058217A" w:rsidRDefault="00016AA0" w:rsidP="000824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المحور الثاني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016AA0" w:rsidRPr="00667CD7" w:rsidRDefault="00016AA0" w:rsidP="0008242C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67CD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القوائم المالية:</w:t>
            </w:r>
          </w:p>
          <w:p w:rsidR="00016AA0" w:rsidRPr="00DE206B" w:rsidRDefault="00016AA0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 w:rsidR="00940A5D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 w:rsidR="00940A5D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 w:rsidR="005E49F5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1 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IAS1</w:t>
            </w:r>
            <w:proofErr w:type="gramStart"/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): </w:t>
            </w:r>
            <w:r w:rsidR="00940A5D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"</w:t>
            </w:r>
            <w:proofErr w:type="gramEnd"/>
            <w:r w:rsidR="005E49F5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عرض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القوائم المالية</w:t>
            </w:r>
            <w:r w:rsidR="00940A5D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"</w:t>
            </w:r>
          </w:p>
          <w:p w:rsidR="00016AA0" w:rsidRPr="00DE206B" w:rsidRDefault="00016AA0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المعيار الدولي للتقرير المالي</w:t>
            </w:r>
            <w:r w:rsidR="005B7FF7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1 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(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IFRS1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): "</w:t>
            </w:r>
            <w:r w:rsidR="005B7FF7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تطبيق المعايير الدولية للتقارير المالية لأول مرة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  <w:p w:rsidR="00016AA0" w:rsidRPr="00DE206B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7 </w:t>
            </w:r>
            <w:r w:rsidR="00016AA0"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="00016AA0" w:rsidRPr="00DE206B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IAS7</w:t>
            </w:r>
            <w:r w:rsidR="00016AA0"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"قائمة ال</w:t>
            </w:r>
            <w:r w:rsidR="00016AA0"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تدفقات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النقدية"</w:t>
            </w:r>
          </w:p>
        </w:tc>
      </w:tr>
      <w:tr w:rsidR="00016AA0" w:rsidRPr="0050480E" w:rsidTr="00FB74A6">
        <w:trPr>
          <w:trHeight w:val="143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016AA0" w:rsidRPr="0058217A" w:rsidRDefault="00016AA0" w:rsidP="000824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1A6EF4" w:rsidRPr="00ED5D81" w:rsidRDefault="001A6EF4" w:rsidP="0008242C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D5D81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الأصول</w:t>
            </w:r>
            <w:r w:rsidR="00C801DC" w:rsidRPr="00ED5D81">
              <w:rPr>
                <w:rFonts w:ascii="Sakkal Majalla" w:eastAsia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016AA0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 </w:t>
            </w:r>
            <w:r w:rsidR="00016AA0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="00016AA0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IAS2</w:t>
            </w:r>
            <w:proofErr w:type="gramStart"/>
            <w:r w:rsidR="00016AA0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</w:t>
            </w:r>
            <w:proofErr w:type="gramEnd"/>
            <w:r w:rsidR="00016AA0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"المخزون" </w:t>
            </w:r>
          </w:p>
          <w:p w:rsidR="00C801DC" w:rsidRPr="00B2231E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16  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proofErr w:type="gramEnd"/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IAS16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): "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العقارات والآلات والمعدات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  <w:p w:rsidR="00C801DC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23  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IAS23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): "تكاليف </w:t>
            </w:r>
            <w:proofErr w:type="spellStart"/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الإقتراض</w:t>
            </w:r>
            <w:proofErr w:type="spellEnd"/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  <w:p w:rsidR="00C801DC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38</w:t>
            </w:r>
            <w:proofErr w:type="gramEnd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IAS38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:"الأصول غير الملموسة "</w:t>
            </w:r>
          </w:p>
          <w:p w:rsidR="00C801DC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40 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(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IAS40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 :"العقارات </w:t>
            </w:r>
            <w:proofErr w:type="spellStart"/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الإستثمارية</w:t>
            </w:r>
            <w:proofErr w:type="spellEnd"/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"</w:t>
            </w:r>
          </w:p>
          <w:p w:rsidR="00C801DC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41 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(</w:t>
            </w:r>
            <w:proofErr w:type="gramEnd"/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IAS41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الزراعة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  <w:p w:rsidR="00C801DC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36  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proofErr w:type="gramEnd"/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</w:t>
            </w:r>
            <w:r w:rsidR="00C801DC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36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</w:t>
            </w:r>
            <w:r w:rsidR="005B7FF7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تدني في قيمة الأصول</w:t>
            </w:r>
            <w:r w:rsidR="00C801D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  <w:p w:rsidR="009F1F8C" w:rsidRPr="00B2231E" w:rsidRDefault="00940A5D" w:rsidP="00DE206B">
            <w:pPr>
              <w:pStyle w:val="Paragraphedeliste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37  </w:t>
            </w:r>
            <w:r w:rsidR="009F1F8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="009F1F8C"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</w:t>
            </w:r>
            <w:r w:rsidR="009F1F8C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37</w:t>
            </w:r>
            <w:r w:rsidR="009F1F8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</w:t>
            </w:r>
            <w:proofErr w:type="spellStart"/>
            <w:r w:rsidR="005B7FF7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 w:rsidR="005B7FF7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والالتزامات المحتملة والأصول المحتملة</w:t>
            </w:r>
            <w:r w:rsidR="009F1F8C"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</w:tc>
      </w:tr>
      <w:tr w:rsidR="00C801DC" w:rsidRPr="0050480E" w:rsidTr="00FB74A6">
        <w:trPr>
          <w:trHeight w:val="143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C801DC" w:rsidRPr="0058217A" w:rsidRDefault="00C801DC" w:rsidP="000824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655" w:type="dxa"/>
            <w:gridSpan w:val="14"/>
            <w:shd w:val="clear" w:color="auto" w:fill="auto"/>
          </w:tcPr>
          <w:p w:rsidR="00C801DC" w:rsidRPr="00B2231E" w:rsidRDefault="005B7FF7" w:rsidP="007C3029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SY"/>
              </w:rPr>
            </w:pPr>
            <w:r w:rsidRPr="005B7FF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المعيار الدولي للتقرير المالي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16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(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lang w:bidi="ar-SY"/>
              </w:rPr>
              <w:t>IFRS16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): "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عقود الإيجار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"</w:t>
            </w:r>
          </w:p>
        </w:tc>
      </w:tr>
      <w:tr w:rsidR="00C801DC" w:rsidRPr="0050480E" w:rsidTr="00FB74A6">
        <w:trPr>
          <w:trHeight w:val="143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C801DC" w:rsidRPr="0058217A" w:rsidRDefault="00C801DC" w:rsidP="000824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655" w:type="dxa"/>
            <w:gridSpan w:val="14"/>
            <w:shd w:val="clear" w:color="auto" w:fill="auto"/>
          </w:tcPr>
          <w:p w:rsidR="00C801DC" w:rsidRDefault="001B2371" w:rsidP="007C3029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</w:pPr>
            <w:r w:rsidRPr="001B237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معيار </w:t>
            </w:r>
            <w:r w:rsidRPr="001B237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1B237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محاسب</w:t>
            </w:r>
            <w:r w:rsidRPr="001B237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1B237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الدولي</w:t>
            </w:r>
            <w:r w:rsidRPr="00E37E0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  <w:t>12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(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lang w:bidi="ar-SY"/>
              </w:rPr>
              <w:t>IAS12</w:t>
            </w:r>
            <w:proofErr w:type="gramStart"/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) :</w:t>
            </w:r>
            <w:proofErr w:type="gramEnd"/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"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ضرائب الدخل</w:t>
            </w:r>
            <w:r w:rsidR="00C801DC" w:rsidRPr="00B2231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"</w:t>
            </w:r>
          </w:p>
          <w:p w:rsidR="009F1F8C" w:rsidRPr="00B2231E" w:rsidRDefault="001B2371" w:rsidP="009F1F8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</w:pPr>
            <w:r w:rsidRPr="001B237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معيار </w:t>
            </w:r>
            <w:r w:rsidRPr="001B237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1B237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محاسب</w:t>
            </w:r>
            <w:r w:rsidRPr="001B237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1B237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1B237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الدولي</w:t>
            </w:r>
            <w:r w:rsidRPr="00B95909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proofErr w:type="gramEnd"/>
            <w:r w:rsidR="009F1F8C" w:rsidRPr="00D907C7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="009F1F8C">
              <w:rPr>
                <w:rFonts w:ascii="Sakkal Majalla" w:hAnsi="Sakkal Majalla" w:cs="Sakkal Majalla"/>
                <w:sz w:val="28"/>
                <w:szCs w:val="28"/>
              </w:rPr>
              <w:t>IA</w:t>
            </w:r>
            <w:r w:rsidR="009F1F8C" w:rsidRPr="00D907C7">
              <w:rPr>
                <w:rFonts w:ascii="Sakkal Majalla" w:hAnsi="Sakkal Majalla" w:cs="Sakkal Majalla"/>
                <w:sz w:val="28"/>
                <w:szCs w:val="28"/>
              </w:rPr>
              <w:t>S-</w:t>
            </w:r>
            <w:r w:rsidR="009F1F8C">
              <w:rPr>
                <w:rFonts w:ascii="Sakkal Majalla" w:hAnsi="Sakkal Majalla" w:cs="Sakkal Majalla"/>
                <w:sz w:val="28"/>
                <w:szCs w:val="28"/>
              </w:rPr>
              <w:t>08</w:t>
            </w:r>
            <w:r w:rsidR="009F1F8C" w:rsidRPr="00D907C7">
              <w:rPr>
                <w:rFonts w:ascii="Sakkal Majalla" w:hAnsi="Sakkal Majalla" w:cs="Sakkal Majalla"/>
                <w:sz w:val="28"/>
                <w:szCs w:val="28"/>
                <w:rtl/>
              </w:rPr>
              <w:t>): "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السياسات</w:t>
            </w:r>
            <w:r w:rsidR="009F1F8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المحاسبية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 وال</w:t>
            </w:r>
            <w:r w:rsidR="009F1F8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تغير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ات في</w:t>
            </w:r>
            <w:r w:rsidR="009F1F8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التقديرات المحاسبية والأخطاء</w:t>
            </w:r>
            <w:r w:rsidR="009F1F8C" w:rsidRPr="00D907C7">
              <w:rPr>
                <w:rFonts w:ascii="Sakkal Majalla" w:hAnsi="Sakkal Majalla" w:cs="Sakkal Majalla"/>
                <w:sz w:val="28"/>
                <w:szCs w:val="28"/>
                <w:rtl/>
              </w:rPr>
              <w:t>"</w:t>
            </w:r>
          </w:p>
        </w:tc>
      </w:tr>
      <w:tr w:rsidR="00C801DC" w:rsidRPr="0050480E" w:rsidTr="00035E1B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F2DBDB" w:themeFill="accent2" w:themeFillTint="33"/>
            <w:vAlign w:val="center"/>
          </w:tcPr>
          <w:p w:rsidR="00C801DC" w:rsidRPr="0050480E" w:rsidRDefault="00C801DC" w:rsidP="00FB74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801D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C801DC" w:rsidRPr="0050480E" w:rsidRDefault="00C801DC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043" w:type="dxa"/>
            <w:gridSpan w:val="6"/>
            <w:shd w:val="clear" w:color="auto" w:fill="auto"/>
          </w:tcPr>
          <w:p w:rsidR="00C801DC" w:rsidRPr="006209F2" w:rsidRDefault="00C801DC" w:rsidP="0008242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6209F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825" w:type="dxa"/>
            <w:gridSpan w:val="6"/>
            <w:shd w:val="clear" w:color="auto" w:fill="auto"/>
          </w:tcPr>
          <w:p w:rsidR="00C801DC" w:rsidRPr="006209F2" w:rsidRDefault="00C801DC" w:rsidP="00082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801D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C801DC" w:rsidRPr="00035E1B" w:rsidRDefault="00C801DC" w:rsidP="000824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امتحان                                         </w:t>
            </w:r>
          </w:p>
        </w:tc>
        <w:tc>
          <w:tcPr>
            <w:tcW w:w="3043" w:type="dxa"/>
            <w:gridSpan w:val="6"/>
            <w:shd w:val="clear" w:color="auto" w:fill="auto"/>
          </w:tcPr>
          <w:p w:rsidR="00C801DC" w:rsidRPr="00035E1B" w:rsidRDefault="00C801DC" w:rsidP="000824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20/20</w:t>
            </w:r>
          </w:p>
        </w:tc>
        <w:tc>
          <w:tcPr>
            <w:tcW w:w="1558" w:type="dxa"/>
            <w:shd w:val="clear" w:color="auto" w:fill="auto"/>
          </w:tcPr>
          <w:p w:rsidR="00C801DC" w:rsidRPr="00035E1B" w:rsidRDefault="00C801DC" w:rsidP="000824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وزن المحاضرة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C801DC" w:rsidRPr="00035E1B" w:rsidRDefault="00C801DC" w:rsidP="000824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03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801DC" w:rsidRPr="00035E1B" w:rsidRDefault="00C801DC" w:rsidP="000824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03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امتحان جزئي            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20/06</w:t>
            </w:r>
          </w:p>
        </w:tc>
        <w:tc>
          <w:tcPr>
            <w:tcW w:w="91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وزن الأعمال الموجهة والتطبيقية</w:t>
            </w:r>
          </w:p>
        </w:tc>
        <w:tc>
          <w:tcPr>
            <w:tcW w:w="1553" w:type="dxa"/>
            <w:gridSpan w:val="4"/>
            <w:vMerge w:val="restart"/>
            <w:shd w:val="clear" w:color="auto" w:fill="auto"/>
            <w:vAlign w:val="center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035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%12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أعمال موجهة (</w:t>
            </w:r>
            <w:proofErr w:type="gramStart"/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البحث :</w:t>
            </w:r>
            <w:proofErr w:type="gramEnd"/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إعداد/إلقاء)    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2CC" w:rsidRPr="00035E1B" w:rsidRDefault="002703CD" w:rsidP="002703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06/20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762CC" w:rsidRPr="00035E1B" w:rsidRDefault="00D762CC" w:rsidP="002703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2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أعمال تطبيقية                               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2CC" w:rsidRPr="00035E1B" w:rsidRDefault="00D762CC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762CC" w:rsidRPr="00035E1B" w:rsidRDefault="00D762CC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62CC" w:rsidRPr="00035E1B" w:rsidRDefault="00D762CC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D762CC" w:rsidRPr="00035E1B" w:rsidRDefault="00D762CC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762CC" w:rsidRPr="00035E1B" w:rsidRDefault="00D762CC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المشروع الفردي                            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الأعمال الجماعية (ضمن </w:t>
            </w:r>
            <w:proofErr w:type="gramStart"/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فريق)   </w:t>
            </w:r>
            <w:proofErr w:type="gramEnd"/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خرجات ميدانية                             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762CC" w:rsidRPr="00035E1B" w:rsidRDefault="00D762CC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703CD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2703CD" w:rsidRPr="00035E1B" w:rsidRDefault="002703CD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المواظبة (الحضور / </w:t>
            </w:r>
            <w:proofErr w:type="gramStart"/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الغياب )</w:t>
            </w:r>
            <w:proofErr w:type="gramEnd"/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3CD" w:rsidRPr="00035E1B" w:rsidRDefault="002703CD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06/20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703CD" w:rsidRPr="00035E1B" w:rsidRDefault="002703CD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2703CD" w:rsidRPr="00035E1B" w:rsidRDefault="002703CD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2703CD" w:rsidRPr="00035E1B" w:rsidRDefault="002703CD" w:rsidP="00D762C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2703CD" w:rsidRPr="00035E1B" w:rsidRDefault="002703CD" w:rsidP="0001179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703CD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2703CD" w:rsidRPr="00035E1B" w:rsidRDefault="002703CD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عناصر أخرى </w:t>
            </w:r>
            <w:proofErr w:type="gramStart"/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المشاركة</w:t>
            </w:r>
            <w:proofErr w:type="gramEnd"/>
            <w:r w:rsidRPr="00035E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)              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3CD" w:rsidRPr="00035E1B" w:rsidRDefault="002703CD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02/20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703CD" w:rsidRPr="00035E1B" w:rsidRDefault="002703CD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2703CD" w:rsidRPr="00035E1B" w:rsidRDefault="002703CD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2703CD" w:rsidRPr="00035E1B" w:rsidRDefault="002703CD" w:rsidP="00D7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2703CD" w:rsidRPr="00035E1B" w:rsidRDefault="002703CD" w:rsidP="002703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</w:tcPr>
          <w:p w:rsidR="00D762CC" w:rsidRPr="00035E1B" w:rsidRDefault="00D762CC" w:rsidP="00FB74A6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35E1B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تدرس</w:t>
            </w:r>
            <w:r w:rsidR="003C7AE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المادة</w:t>
            </w:r>
            <w:r w:rsidRPr="00035E1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شكل </w:t>
            </w:r>
            <w:r w:rsidR="003C7AEE" w:rsidRPr="00035E1B">
              <w:rPr>
                <w:rFonts w:ascii="Sakkal Majalla" w:hAnsi="Sakkal Majalla" w:cs="Sakkal Majalla" w:hint="cs"/>
                <w:sz w:val="32"/>
                <w:szCs w:val="32"/>
                <w:rtl/>
              </w:rPr>
              <w:t>محاضرات وأعمال</w:t>
            </w:r>
            <w:r w:rsidRPr="00035E1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موجهة/تطبيقية أو طبيعة تقييمها امتحان </w:t>
            </w:r>
            <w:proofErr w:type="gramStart"/>
            <w:r w:rsidRPr="00035E1B">
              <w:rPr>
                <w:rFonts w:ascii="Sakkal Majalla" w:hAnsi="Sakkal Majalla" w:cs="Sakkal Majalla" w:hint="cs"/>
                <w:sz w:val="32"/>
                <w:szCs w:val="32"/>
                <w:rtl/>
              </w:rPr>
              <w:t>و مراقبة</w:t>
            </w:r>
            <w:proofErr w:type="gramEnd"/>
            <w:r w:rsidRPr="00035E1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مستمرة يقاس معدل المادة بالوزن الترجيحي للمحاضرة والأعمال الموجهة</w:t>
            </w:r>
            <w:r w:rsidRPr="00035E1B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FB74A6" w:rsidRPr="00A91ADB" w:rsidTr="00A154ED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B74A6" w:rsidRPr="00A91ADB" w:rsidRDefault="00FB74A6" w:rsidP="00A154ED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FB74A6" w:rsidRPr="00A91ADB" w:rsidRDefault="00FB74A6" w:rsidP="00A154ED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FB74A6" w:rsidRPr="00A91ADB" w:rsidTr="00A154ED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B74A6" w:rsidRPr="00FB74A6" w:rsidRDefault="00FB74A6" w:rsidP="00A154ED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FB74A6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 xml:space="preserve"> (Note Ex * 0.6) + (Note Td * 0.4) </w:t>
                  </w:r>
                  <w:r w:rsidRPr="00FB74A6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FB74A6" w:rsidRPr="00FB74A6" w:rsidRDefault="00FB74A6" w:rsidP="00A154E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FB74A6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FB74A6" w:rsidRPr="00FF3D20" w:rsidRDefault="00FB74A6" w:rsidP="00FB74A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D762CC" w:rsidRPr="0050480E" w:rsidTr="00035E1B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F2DBDB" w:themeFill="accent2" w:themeFillTint="33"/>
          </w:tcPr>
          <w:p w:rsidR="00D762CC" w:rsidRPr="0050480E" w:rsidRDefault="00D762CC" w:rsidP="00FB74A6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D762CC" w:rsidRPr="0050480E" w:rsidTr="00FB74A6">
        <w:trPr>
          <w:trHeight w:val="439"/>
          <w:jc w:val="center"/>
        </w:trPr>
        <w:tc>
          <w:tcPr>
            <w:tcW w:w="10349" w:type="dxa"/>
            <w:gridSpan w:val="16"/>
            <w:shd w:val="clear" w:color="auto" w:fill="auto"/>
          </w:tcPr>
          <w:p w:rsidR="00D762CC" w:rsidRPr="0050480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به :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50480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043" w:type="dxa"/>
            <w:gridSpan w:val="6"/>
            <w:shd w:val="clear" w:color="auto" w:fill="auto"/>
          </w:tcPr>
          <w:p w:rsidR="00D762CC" w:rsidRPr="0050480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D762CC" w:rsidRPr="0050480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FB74A6" w:rsidRDefault="00D762CC" w:rsidP="00D762CC">
            <w:pPr>
              <w:tabs>
                <w:tab w:val="left" w:pos="2367"/>
                <w:tab w:val="center" w:pos="5066"/>
              </w:tabs>
              <w:bidi/>
              <w:spacing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FB74A6">
              <w:rPr>
                <w:rFonts w:ascii="Sakkal Majalla" w:hAnsi="Sakkal Majalla" w:cs="Sakkal Majalla"/>
                <w:sz w:val="30"/>
                <w:szCs w:val="30"/>
                <w:rtl/>
              </w:rPr>
              <w:lastRenderedPageBreak/>
              <w:t>المعايير الدولية للتقرير المالي</w:t>
            </w:r>
          </w:p>
        </w:tc>
        <w:tc>
          <w:tcPr>
            <w:tcW w:w="3043" w:type="dxa"/>
            <w:gridSpan w:val="6"/>
            <w:shd w:val="clear" w:color="auto" w:fill="auto"/>
          </w:tcPr>
          <w:p w:rsidR="00D762CC" w:rsidRPr="00FB74A6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FB74A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ترجمة </w:t>
            </w:r>
            <w:r w:rsidRPr="00FB74A6">
              <w:rPr>
                <w:rFonts w:ascii="Sakkal Majalla" w:hAnsi="Sakkal Majalla" w:cs="Sakkal Majalla"/>
                <w:sz w:val="30"/>
                <w:szCs w:val="30"/>
                <w:rtl/>
              </w:rPr>
              <w:t>الهيئة السعودية للمحاسبين القانونيين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D762CC" w:rsidRPr="00FB74A6" w:rsidRDefault="00D762CC" w:rsidP="00D762CC">
            <w:pPr>
              <w:tabs>
                <w:tab w:val="left" w:pos="2367"/>
                <w:tab w:val="center" w:pos="5066"/>
              </w:tabs>
              <w:bidi/>
              <w:spacing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FB74A6">
              <w:rPr>
                <w:rFonts w:ascii="Sakkal Majalla" w:hAnsi="Sakkal Majalla" w:cs="Sakkal Majalla"/>
                <w:sz w:val="30"/>
                <w:szCs w:val="30"/>
                <w:rtl/>
              </w:rPr>
              <w:t>الهيئة السعودية للمحاسبين القانونيين</w:t>
            </w:r>
            <w:r w:rsidRPr="00FB74A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، </w:t>
            </w:r>
            <w:r w:rsidRPr="00FB74A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2020</w:t>
            </w:r>
            <w:r w:rsidRPr="00FB74A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FB74A6" w:rsidRDefault="00D762CC" w:rsidP="00D762CC">
            <w:pPr>
              <w:tabs>
                <w:tab w:val="left" w:pos="2367"/>
                <w:tab w:val="center" w:pos="5066"/>
              </w:tabs>
              <w:spacing w:line="240" w:lineRule="auto"/>
              <w:rPr>
                <w:rFonts w:asciiTheme="majorBidi" w:eastAsia="Sakkal Majalla" w:hAnsiTheme="majorBidi" w:cstheme="majorBidi"/>
                <w:b/>
                <w:i/>
                <w:iCs/>
                <w:sz w:val="24"/>
                <w:szCs w:val="24"/>
              </w:rPr>
            </w:pPr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Robert OBERT</w:t>
            </w:r>
          </w:p>
        </w:tc>
        <w:tc>
          <w:tcPr>
            <w:tcW w:w="3043" w:type="dxa"/>
            <w:gridSpan w:val="6"/>
            <w:shd w:val="clear" w:color="auto" w:fill="auto"/>
          </w:tcPr>
          <w:p w:rsidR="00D762CC" w:rsidRPr="00FB74A6" w:rsidRDefault="00D762CC" w:rsidP="00D762CC">
            <w:pPr>
              <w:spacing w:after="0" w:line="240" w:lineRule="auto"/>
              <w:rPr>
                <w:rFonts w:asciiTheme="majorBidi" w:eastAsia="Sakkal Majalla" w:hAnsiTheme="majorBidi" w:cstheme="majorBidi"/>
                <w:i/>
                <w:iCs/>
                <w:sz w:val="24"/>
                <w:szCs w:val="24"/>
              </w:rPr>
            </w:pPr>
            <w:proofErr w:type="gramStart"/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Pratiques</w:t>
            </w:r>
            <w:proofErr w:type="gramEnd"/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des normes IFRS : références et guide d’application 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D762CC" w:rsidRPr="00FB74A6" w:rsidRDefault="00D762CC" w:rsidP="00D762CC">
            <w:pPr>
              <w:tabs>
                <w:tab w:val="left" w:pos="2367"/>
                <w:tab w:val="center" w:pos="5066"/>
              </w:tabs>
              <w:spacing w:line="240" w:lineRule="auto"/>
              <w:rPr>
                <w:rFonts w:asciiTheme="majorBidi" w:eastAsia="Sakkal Majalla" w:hAnsiTheme="majorBidi" w:cstheme="majorBidi"/>
                <w:b/>
                <w:i/>
                <w:iCs/>
                <w:sz w:val="24"/>
                <w:szCs w:val="24"/>
              </w:rPr>
            </w:pPr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</w:t>
            </w:r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ème</w:t>
            </w:r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édition, DUNOD, Paris, France, 2017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FB74A6" w:rsidRDefault="00D762CC" w:rsidP="00D762CC">
            <w:pPr>
              <w:tabs>
                <w:tab w:val="left" w:pos="2367"/>
                <w:tab w:val="center" w:pos="5066"/>
              </w:tabs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Mireille Dubé</w:t>
            </w:r>
          </w:p>
        </w:tc>
        <w:tc>
          <w:tcPr>
            <w:tcW w:w="3043" w:type="dxa"/>
            <w:gridSpan w:val="6"/>
            <w:shd w:val="clear" w:color="auto" w:fill="auto"/>
          </w:tcPr>
          <w:p w:rsidR="00D762CC" w:rsidRPr="00FB74A6" w:rsidRDefault="00D762CC" w:rsidP="00D762CC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Normes comptables IFRS – Fiches techniques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D762CC" w:rsidRPr="00FB74A6" w:rsidRDefault="00D762CC" w:rsidP="00D762CC">
            <w:pPr>
              <w:tabs>
                <w:tab w:val="left" w:pos="2367"/>
                <w:tab w:val="center" w:pos="5066"/>
              </w:tabs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B74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Editions JFD, CANADA, 2018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</w:tcPr>
          <w:p w:rsidR="00D762CC" w:rsidRPr="0050480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D762CC" w:rsidRPr="0050480E" w:rsidTr="00FB74A6">
        <w:trPr>
          <w:trHeight w:val="143"/>
          <w:jc w:val="center"/>
        </w:trPr>
        <w:tc>
          <w:tcPr>
            <w:tcW w:w="10349" w:type="dxa"/>
            <w:gridSpan w:val="16"/>
            <w:shd w:val="clear" w:color="auto" w:fill="auto"/>
          </w:tcPr>
          <w:p w:rsidR="00D762CC" w:rsidRPr="00035E1B" w:rsidRDefault="00D762CC" w:rsidP="00D762CC">
            <w:pPr>
              <w:pStyle w:val="Paragraphedeliste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360" w:lineRule="auto"/>
              <w:ind w:left="524" w:hanging="426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proofErr w:type="spellStart"/>
            <w:r w:rsidRPr="00035E1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Djelloul</w:t>
            </w:r>
            <w:proofErr w:type="spellEnd"/>
            <w:r w:rsidRPr="00035E1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BOUBIR (2016)</w:t>
            </w:r>
            <w:r w:rsidRPr="00035E1B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  <w:t>.</w:t>
            </w:r>
            <w:r w:rsidRPr="00035E1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 50 cas pratiques en SCF et IAS-IFRS. </w:t>
            </w:r>
            <w:r w:rsidRPr="00035E1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Collection comptabilité financière, Algérie</w:t>
            </w:r>
          </w:p>
        </w:tc>
      </w:tr>
      <w:tr w:rsidR="00D762CC" w:rsidRPr="0050480E" w:rsidTr="00FB74A6">
        <w:trPr>
          <w:trHeight w:val="464"/>
          <w:jc w:val="center"/>
        </w:trPr>
        <w:tc>
          <w:tcPr>
            <w:tcW w:w="10349" w:type="dxa"/>
            <w:gridSpan w:val="16"/>
            <w:shd w:val="clear" w:color="auto" w:fill="F2DBDB" w:themeFill="accent2" w:themeFillTint="33"/>
          </w:tcPr>
          <w:p w:rsidR="00D762CC" w:rsidRPr="0050480E" w:rsidRDefault="00D762CC" w:rsidP="00FB74A6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FB74A6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FB74A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D762CC" w:rsidRPr="0050480E" w:rsidTr="00FB74A6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50480E" w:rsidRDefault="00D762CC" w:rsidP="00D762C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024" w:type="dxa"/>
            <w:gridSpan w:val="10"/>
            <w:shd w:val="clear" w:color="auto" w:fill="auto"/>
          </w:tcPr>
          <w:p w:rsidR="00D762CC" w:rsidRPr="0050480E" w:rsidRDefault="00D762CC" w:rsidP="00D762C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762CC" w:rsidRPr="0050480E" w:rsidRDefault="00D762CC" w:rsidP="00D762C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  <w:vAlign w:val="center"/>
          </w:tcPr>
          <w:p w:rsidR="00A315B5" w:rsidRPr="00B95909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B959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الإطار النظري للمحاسبة الدولية</w:t>
            </w:r>
          </w:p>
          <w:p w:rsidR="00A315B5" w:rsidRPr="00C801DC" w:rsidRDefault="00A315B5" w:rsidP="00A315B5">
            <w:pPr>
              <w:pStyle w:val="Paragraphedeliste"/>
              <w:numPr>
                <w:ilvl w:val="0"/>
                <w:numId w:val="13"/>
              </w:num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801DC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مدخل إلى المحاسبة الدولية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: التعريف والنشأة والتطور</w:t>
            </w:r>
          </w:p>
          <w:p w:rsidR="00A315B5" w:rsidRPr="00667CD7" w:rsidRDefault="00A315B5" w:rsidP="00A315B5">
            <w:pPr>
              <w:pStyle w:val="Paragraphedeliste"/>
              <w:numPr>
                <w:ilvl w:val="0"/>
                <w:numId w:val="13"/>
              </w:num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</w:pPr>
            <w:r w:rsidRPr="00667CD7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الإطار التصوري لإعداد التقارير المالية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7525E2" w:rsidRDefault="00A315B5" w:rsidP="00A315B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5 فيفري 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  <w:vAlign w:val="center"/>
          </w:tcPr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1 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 1</w:t>
            </w:r>
            <w:proofErr w:type="gramStart"/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): 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"</w:t>
            </w:r>
            <w:proofErr w:type="gramEnd"/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عرض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القوائم المالية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"</w:t>
            </w:r>
          </w:p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المعيار الدولي للتقرير المالي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1 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(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IFRS 1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): "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تطبيق المعايير الدولية للتقارير المالية لأول مرة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spacing w:after="0" w:line="480" w:lineRule="auto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07 فيفري 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  <w:vAlign w:val="center"/>
          </w:tcPr>
          <w:p w:rsidR="00A315B5" w:rsidRPr="00B2231E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7 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IAS7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"قائمة 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تدفقات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النقدية"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19 فيفري 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  <w:vAlign w:val="center"/>
          </w:tcPr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 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IAS2</w:t>
            </w:r>
            <w:proofErr w:type="gramStart"/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</w:t>
            </w:r>
            <w:proofErr w:type="gramEnd"/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"المخزون"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26 فيفري 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  <w:vAlign w:val="center"/>
          </w:tcPr>
          <w:p w:rsidR="00A315B5" w:rsidRPr="00B2231E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16  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IAS16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): "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العقارات والآلات والمعدات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5 مارس 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  <w:vAlign w:val="center"/>
          </w:tcPr>
          <w:p w:rsidR="00A315B5" w:rsidRPr="00B2231E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16  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 16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): "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العقارات والآلات والمعدات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تابع-</w:t>
            </w:r>
          </w:p>
          <w:p w:rsidR="00A315B5" w:rsidRPr="00B2231E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</w:pP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23  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 23</w:t>
            </w: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): "تكاليف </w:t>
            </w:r>
            <w:proofErr w:type="spellStart"/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الإقتراض</w:t>
            </w:r>
            <w:proofErr w:type="spellEnd"/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12 مارس 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</w:tcPr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38</w:t>
            </w:r>
            <w:proofErr w:type="gramEnd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IAS38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:"الأصول غير الملموسة 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19  مارس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2025</w:t>
            </w:r>
          </w:p>
        </w:tc>
      </w:tr>
      <w:tr w:rsidR="00A315B5" w:rsidRPr="0050480E" w:rsidTr="00B13FCD">
        <w:trPr>
          <w:trHeight w:val="445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</w:tcPr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40 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(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IAS40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) :"العقارات </w:t>
            </w:r>
            <w:proofErr w:type="spellStart"/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الإستثمارية</w:t>
            </w:r>
            <w:proofErr w:type="spellEnd"/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افريل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</w:tcPr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41 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(</w:t>
            </w:r>
            <w:proofErr w:type="gramEnd"/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IAS41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الزراعة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افريل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024" w:type="dxa"/>
            <w:gridSpan w:val="10"/>
            <w:shd w:val="clear" w:color="auto" w:fill="auto"/>
          </w:tcPr>
          <w:p w:rsidR="00A315B5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36  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 xml:space="preserve"> 36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تدني في قيمة الأصول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  <w:p w:rsidR="00A315B5" w:rsidRPr="00B2231E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افريل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2025</w:t>
            </w:r>
          </w:p>
        </w:tc>
      </w:tr>
      <w:tr w:rsidR="00A315B5" w:rsidRPr="0050480E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A315B5" w:rsidRPr="0058217A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6024" w:type="dxa"/>
            <w:gridSpan w:val="10"/>
            <w:shd w:val="clear" w:color="auto" w:fill="auto"/>
          </w:tcPr>
          <w:p w:rsidR="00A315B5" w:rsidRPr="00B2231E" w:rsidRDefault="00A315B5" w:rsidP="00A315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DE206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37  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>IAS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lang w:bidi="ar-DZ"/>
              </w:rPr>
              <w:t xml:space="preserve"> 37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) :"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والالتزامات المحتملة والأصول المحتملة</w:t>
            </w:r>
            <w:r w:rsidRPr="00B2231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30 أفريل2025</w:t>
            </w:r>
          </w:p>
        </w:tc>
      </w:tr>
      <w:tr w:rsidR="00A315B5" w:rsidRPr="00D907C7" w:rsidTr="00B13FCD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A315B5" w:rsidRPr="00D907C7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4D0D6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ثاني</w:t>
            </w:r>
            <w:r w:rsidRPr="004D0D6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24" w:type="dxa"/>
            <w:gridSpan w:val="10"/>
            <w:shd w:val="clear" w:color="auto" w:fill="auto"/>
          </w:tcPr>
          <w:p w:rsidR="00A315B5" w:rsidRPr="00161326" w:rsidRDefault="00A315B5" w:rsidP="00A315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SY"/>
              </w:rPr>
            </w:pP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المعيار الدولي للتقرير المالي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16 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(</w:t>
            </w:r>
            <w:r w:rsidRPr="00161326">
              <w:rPr>
                <w:rFonts w:ascii="Sakkal Majalla" w:hAnsi="Sakkal Majalla" w:cs="Sakkal Majalla"/>
                <w:sz w:val="28"/>
                <w:szCs w:val="28"/>
                <w:lang w:bidi="ar-SY"/>
              </w:rPr>
              <w:t>IFRS 16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): "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عقود الإيجار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"</w:t>
            </w:r>
          </w:p>
        </w:tc>
        <w:tc>
          <w:tcPr>
            <w:tcW w:w="1844" w:type="dxa"/>
            <w:gridSpan w:val="2"/>
            <w:vAlign w:val="center"/>
          </w:tcPr>
          <w:p w:rsidR="00A315B5" w:rsidRPr="00F33846" w:rsidRDefault="00A315B5" w:rsidP="00A315B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07 ماي 2025</w:t>
            </w:r>
          </w:p>
        </w:tc>
      </w:tr>
      <w:tr w:rsidR="00D762CC" w:rsidRPr="00D907C7" w:rsidTr="00FB74A6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D907C7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4D0D6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ثالث</w:t>
            </w:r>
            <w:r w:rsidRPr="004D0D6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24" w:type="dxa"/>
            <w:gridSpan w:val="10"/>
            <w:shd w:val="clear" w:color="auto" w:fill="auto"/>
          </w:tcPr>
          <w:p w:rsidR="00D762CC" w:rsidRPr="00161326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61326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المعيار الدولي للتقرير المالي</w:t>
            </w:r>
            <w:r w:rsidRPr="0016132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16 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(</w:t>
            </w:r>
            <w:r w:rsidRPr="00161326">
              <w:rPr>
                <w:rFonts w:ascii="Sakkal Majalla" w:hAnsi="Sakkal Majalla" w:cs="Sakkal Majalla"/>
                <w:sz w:val="28"/>
                <w:szCs w:val="28"/>
                <w:lang w:bidi="ar-SY"/>
              </w:rPr>
              <w:t>IFRS 16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): "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عقود الإيجار</w:t>
            </w:r>
            <w:r w:rsidRPr="00161326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"</w:t>
            </w:r>
            <w:r w:rsidRPr="00161326">
              <w:rPr>
                <w:rFonts w:ascii="Sakkal Majalla" w:hAnsi="Sakkal Majalla" w:cs="Sakkal Majalla"/>
                <w:sz w:val="28"/>
                <w:szCs w:val="28"/>
              </w:rPr>
              <w:t>–</w:t>
            </w:r>
            <w:r w:rsidRPr="00161326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تابع-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762CC" w:rsidRPr="0058217A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762CC" w:rsidRPr="00D907C7" w:rsidTr="00FB74A6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E43011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3658B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رابع</w:t>
            </w:r>
            <w:r w:rsidRPr="003658B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24" w:type="dxa"/>
            <w:gridSpan w:val="10"/>
            <w:shd w:val="clear" w:color="auto" w:fill="auto"/>
          </w:tcPr>
          <w:p w:rsidR="00D762CC" w:rsidRPr="00574E6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</w:pPr>
            <w:r w:rsidRPr="00574E6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 w:rsidRPr="00574E6E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574E6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 w:rsidRPr="00574E6E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574E6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 w:rsidRPr="00574E6E">
              <w:rPr>
                <w:rFonts w:ascii="Sakkal Majalla" w:hAnsi="Sakkal Majalla" w:cs="Sakkal Majalla"/>
                <w:sz w:val="28"/>
                <w:szCs w:val="28"/>
                <w:lang w:bidi="ar-SY"/>
              </w:rPr>
              <w:t>12</w:t>
            </w:r>
            <w:r w:rsidRPr="00574E6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(</w:t>
            </w:r>
            <w:r w:rsidRPr="00574E6E">
              <w:rPr>
                <w:rFonts w:ascii="Sakkal Majalla" w:hAnsi="Sakkal Majalla" w:cs="Sakkal Majalla"/>
                <w:sz w:val="28"/>
                <w:szCs w:val="28"/>
                <w:lang w:bidi="ar-SY"/>
              </w:rPr>
              <w:t>IAS 12</w:t>
            </w:r>
            <w:proofErr w:type="gramStart"/>
            <w:r w:rsidRPr="00574E6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) :</w:t>
            </w:r>
            <w:proofErr w:type="gramEnd"/>
            <w:r w:rsidRPr="00574E6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"</w:t>
            </w:r>
            <w:r w:rsidRPr="00574E6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ضرائب الدخل</w:t>
            </w:r>
            <w:r w:rsidRPr="00574E6E"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  <w:t>"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762CC" w:rsidRPr="0058217A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762CC" w:rsidRPr="00D907C7" w:rsidTr="00FB74A6">
        <w:trPr>
          <w:trHeight w:val="464"/>
          <w:jc w:val="center"/>
        </w:trPr>
        <w:tc>
          <w:tcPr>
            <w:tcW w:w="2481" w:type="dxa"/>
            <w:gridSpan w:val="4"/>
            <w:shd w:val="clear" w:color="auto" w:fill="auto"/>
          </w:tcPr>
          <w:p w:rsidR="00D762CC" w:rsidRPr="00E43011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3658B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خامس</w:t>
            </w:r>
            <w:r w:rsidRPr="003658B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24" w:type="dxa"/>
            <w:gridSpan w:val="10"/>
            <w:shd w:val="clear" w:color="auto" w:fill="auto"/>
          </w:tcPr>
          <w:p w:rsidR="00D762CC" w:rsidRPr="00574E6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74E6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معيار </w:t>
            </w:r>
            <w:r w:rsidRPr="00574E6E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574E6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>محاسب</w:t>
            </w:r>
            <w:r w:rsidRPr="00574E6E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Pr="00574E6E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</w:t>
            </w:r>
            <w:r w:rsidRPr="00574E6E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8 </w:t>
            </w:r>
            <w:r w:rsidRPr="00574E6E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Pr="00574E6E">
              <w:rPr>
                <w:rFonts w:ascii="Sakkal Majalla" w:hAnsi="Sakkal Majalla" w:cs="Sakkal Majalla"/>
                <w:sz w:val="28"/>
                <w:szCs w:val="28"/>
              </w:rPr>
              <w:t>IAS-08</w:t>
            </w:r>
            <w:r w:rsidRPr="00574E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): " </w:t>
            </w:r>
            <w:r w:rsidRPr="00574E6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السياسات المحاسبية، </w:t>
            </w:r>
            <w:proofErr w:type="gramStart"/>
            <w:r w:rsidRPr="00574E6E">
              <w:rPr>
                <w:rFonts w:ascii="Sakkal Majalla" w:hAnsi="Sakkal Majalla" w:cs="Sakkal Majalla" w:hint="cs"/>
                <w:sz w:val="28"/>
                <w:szCs w:val="28"/>
                <w:rtl/>
              </w:rPr>
              <w:t>و التغيرات</w:t>
            </w:r>
            <w:proofErr w:type="gramEnd"/>
            <w:r w:rsidRPr="00574E6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التقديرات المحاسبية والأخطاء</w:t>
            </w:r>
            <w:r w:rsidRPr="00574E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"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762CC" w:rsidRPr="0058217A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762CC" w:rsidRPr="0050480E" w:rsidTr="00FB74A6">
        <w:trPr>
          <w:trHeight w:val="352"/>
          <w:jc w:val="center"/>
        </w:trPr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:rsidR="00D762CC" w:rsidRPr="0058217A" w:rsidRDefault="00D762CC" w:rsidP="00D762C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24" w:type="dxa"/>
            <w:gridSpan w:val="10"/>
            <w:shd w:val="clear" w:color="auto" w:fill="auto"/>
          </w:tcPr>
          <w:p w:rsidR="00D762CC" w:rsidRPr="0058217A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762CC" w:rsidRPr="0058217A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D762CC" w:rsidRPr="0050480E" w:rsidTr="00FB74A6">
        <w:trPr>
          <w:trHeight w:val="371"/>
          <w:jc w:val="center"/>
        </w:trPr>
        <w:tc>
          <w:tcPr>
            <w:tcW w:w="2481" w:type="dxa"/>
            <w:gridSpan w:val="4"/>
            <w:vMerge/>
            <w:shd w:val="clear" w:color="auto" w:fill="auto"/>
            <w:vAlign w:val="center"/>
          </w:tcPr>
          <w:p w:rsidR="00D762CC" w:rsidRPr="0058217A" w:rsidRDefault="00D762CC" w:rsidP="00D762C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24" w:type="dxa"/>
            <w:gridSpan w:val="10"/>
            <w:shd w:val="clear" w:color="auto" w:fill="auto"/>
          </w:tcPr>
          <w:p w:rsidR="00D762CC" w:rsidRPr="0058217A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762CC" w:rsidRPr="0058217A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D762CC" w:rsidRPr="0050480E" w:rsidTr="00FB74A6">
        <w:trPr>
          <w:trHeight w:val="371"/>
          <w:jc w:val="center"/>
        </w:trPr>
        <w:tc>
          <w:tcPr>
            <w:tcW w:w="10349" w:type="dxa"/>
            <w:gridSpan w:val="16"/>
            <w:shd w:val="clear" w:color="auto" w:fill="F2DBDB" w:themeFill="accent2" w:themeFillTint="33"/>
            <w:vAlign w:val="center"/>
          </w:tcPr>
          <w:p w:rsidR="00D762CC" w:rsidRPr="00FB74A6" w:rsidRDefault="00D762CC" w:rsidP="00FB74A6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B74A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D762CC" w:rsidRPr="0050480E" w:rsidTr="00FB74A6">
        <w:trPr>
          <w:trHeight w:val="371"/>
          <w:jc w:val="center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D762CC" w:rsidRPr="00FB74A6" w:rsidRDefault="00D762CC" w:rsidP="00D762CC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</w:rPr>
            </w:pPr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 xml:space="preserve">قياس معارف ومكتسبات الطالب حول المواد المدرسة مسبقا، قبل بداية الانطلاق في تدريس المادة في بداية السداسي بتكليفه بأعمال كتلخيص مضمون المادة </w:t>
            </w:r>
            <w:r w:rsidR="003C7AEE"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>المكتسبة</w:t>
            </w:r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>.</w:t>
            </w:r>
          </w:p>
          <w:p w:rsidR="00D762CC" w:rsidRPr="00FB74A6" w:rsidRDefault="00D762CC" w:rsidP="00D762CC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</w:rPr>
            </w:pPr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bidi="ar-DZ"/>
              </w:rPr>
              <w:t>أعمال وواجبات مكتبية (إعداد بحوث).</w:t>
            </w:r>
          </w:p>
          <w:p w:rsidR="00D762CC" w:rsidRPr="00FB74A6" w:rsidRDefault="00D762CC" w:rsidP="00D762CC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  <w:rtl/>
              </w:rPr>
            </w:pPr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>تكليف الطالب بإعداد بطاقات قراءة لمقالات علمية أو كتاب أو فصل منه ضمن محاور المادة بشكل دوري.</w:t>
            </w:r>
          </w:p>
          <w:p w:rsidR="00D762CC" w:rsidRPr="00FB74A6" w:rsidRDefault="00D762CC" w:rsidP="00D762CC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</w:rPr>
            </w:pPr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proofErr w:type="spellStart"/>
            <w:r w:rsidRPr="00FB74A6">
              <w:rPr>
                <w:rFonts w:ascii="Sakkal Majalla" w:eastAsia="Calibri" w:hAnsi="Sakkal Majalla" w:cs="Sakkal Majalla"/>
                <w:sz w:val="30"/>
                <w:szCs w:val="30"/>
              </w:rPr>
              <w:t>Moodle</w:t>
            </w:r>
            <w:proofErr w:type="spellEnd"/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>.</w:t>
            </w:r>
          </w:p>
          <w:p w:rsidR="00D762CC" w:rsidRPr="00FB74A6" w:rsidRDefault="00D762CC" w:rsidP="00D762CC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  <w:rtl/>
              </w:rPr>
            </w:pPr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proofErr w:type="spellStart"/>
            <w:r w:rsidRPr="00FB74A6">
              <w:rPr>
                <w:rFonts w:ascii="Sakkal Majalla" w:eastAsia="Calibri" w:hAnsi="Sakkal Majalla" w:cs="Sakkal Majalla"/>
                <w:sz w:val="30"/>
                <w:szCs w:val="30"/>
              </w:rPr>
              <w:t>Moodle</w:t>
            </w:r>
            <w:proofErr w:type="spellEnd"/>
            <w:r w:rsidRPr="00FB74A6">
              <w:rPr>
                <w:rFonts w:ascii="Sakkal Majalla" w:eastAsia="Calibri" w:hAnsi="Sakkal Majalla" w:cs="Sakkal Majalla" w:hint="cs"/>
                <w:sz w:val="30"/>
                <w:szCs w:val="30"/>
                <w:rtl/>
              </w:rPr>
              <w:t>.</w:t>
            </w:r>
          </w:p>
          <w:p w:rsidR="00D762CC" w:rsidRPr="00E22582" w:rsidRDefault="00D762CC" w:rsidP="00D762CC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FB74A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proofErr w:type="spellStart"/>
            <w:r w:rsidRPr="00FB74A6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FB74A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</w:t>
            </w:r>
            <w:r w:rsidR="00FB74A6" w:rsidRPr="00FB74A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الالكتروني</w:t>
            </w:r>
            <w:r w:rsidRPr="00FB74A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D762CC" w:rsidRPr="0050480E" w:rsidTr="00FB74A6">
        <w:trPr>
          <w:trHeight w:val="464"/>
          <w:jc w:val="center"/>
        </w:trPr>
        <w:tc>
          <w:tcPr>
            <w:tcW w:w="10349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762CC" w:rsidRPr="00FB74A6" w:rsidRDefault="00D762CC" w:rsidP="00FB74A6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B74A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D762CC" w:rsidRPr="0050480E" w:rsidTr="00FB74A6">
        <w:trPr>
          <w:trHeight w:val="705"/>
          <w:jc w:val="center"/>
        </w:trPr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2CC" w:rsidRPr="0050480E" w:rsidRDefault="00D762CC" w:rsidP="00FB74A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مسؤول </w:t>
            </w:r>
            <w:r w:rsidR="00FB74A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الشعبة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D762CC" w:rsidRPr="0050480E" w:rsidTr="00FB74A6">
        <w:trPr>
          <w:trHeight w:val="1817"/>
          <w:jc w:val="center"/>
        </w:trPr>
        <w:tc>
          <w:tcPr>
            <w:tcW w:w="2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762CC" w:rsidRPr="0050480E" w:rsidRDefault="00D762CC" w:rsidP="00D762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CC" w:rsidRPr="0050480E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D762CC" w:rsidRPr="0050480E" w:rsidTr="00FB74A6">
        <w:trPr>
          <w:trHeight w:val="778"/>
          <w:jc w:val="center"/>
        </w:trPr>
        <w:tc>
          <w:tcPr>
            <w:tcW w:w="10349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762CC" w:rsidRPr="005C7BB6" w:rsidRDefault="00D762CC" w:rsidP="00D762C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EB" w:rsidRDefault="00596BEB" w:rsidP="00C91DFC">
      <w:pPr>
        <w:spacing w:after="0" w:line="240" w:lineRule="auto"/>
      </w:pPr>
      <w:r>
        <w:separator/>
      </w:r>
    </w:p>
  </w:endnote>
  <w:endnote w:type="continuationSeparator" w:id="0">
    <w:p w:rsidR="00596BEB" w:rsidRDefault="00596BEB" w:rsidP="00C9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FC" w:rsidRDefault="00C91D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FC" w:rsidRPr="00C91DFC" w:rsidRDefault="00C91DFC" w:rsidP="00C91DF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C5763">
      <w:fldChar w:fldCharType="begin"/>
    </w:r>
    <w:r w:rsidR="00BC5763">
      <w:instrText xml:space="preserve"> PAGE   \* MERGEFORMAT </w:instrText>
    </w:r>
    <w:r w:rsidR="00BC5763">
      <w:fldChar w:fldCharType="separate"/>
    </w:r>
    <w:r w:rsidR="00A315B5" w:rsidRPr="00A315B5">
      <w:rPr>
        <w:rFonts w:asciiTheme="majorHAnsi" w:hAnsiTheme="majorHAnsi"/>
        <w:noProof/>
      </w:rPr>
      <w:t>4</w:t>
    </w:r>
    <w:r w:rsidR="00BC576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FC" w:rsidRDefault="00C91D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EB" w:rsidRDefault="00596BEB" w:rsidP="00C91DFC">
      <w:pPr>
        <w:spacing w:after="0" w:line="240" w:lineRule="auto"/>
      </w:pPr>
      <w:r>
        <w:separator/>
      </w:r>
    </w:p>
  </w:footnote>
  <w:footnote w:type="continuationSeparator" w:id="0">
    <w:p w:rsidR="00596BEB" w:rsidRDefault="00596BEB" w:rsidP="00C9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FC" w:rsidRDefault="00C91D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FC" w:rsidRDefault="00C91DF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FC" w:rsidRDefault="00C91D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6C0B"/>
    <w:multiLevelType w:val="hybridMultilevel"/>
    <w:tmpl w:val="78A4C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248"/>
    <w:multiLevelType w:val="hybridMultilevel"/>
    <w:tmpl w:val="6CF6BBD8"/>
    <w:lvl w:ilvl="0" w:tplc="C13E0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6226"/>
    <w:multiLevelType w:val="hybridMultilevel"/>
    <w:tmpl w:val="41303EAE"/>
    <w:lvl w:ilvl="0" w:tplc="18167CBA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2A49"/>
    <w:multiLevelType w:val="hybridMultilevel"/>
    <w:tmpl w:val="B81490D4"/>
    <w:lvl w:ilvl="0" w:tplc="8EFC03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3132D"/>
    <w:multiLevelType w:val="hybridMultilevel"/>
    <w:tmpl w:val="708E50D6"/>
    <w:lvl w:ilvl="0" w:tplc="059479A8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AF_Najed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420B4"/>
    <w:multiLevelType w:val="hybridMultilevel"/>
    <w:tmpl w:val="BBE611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D7F39"/>
    <w:multiLevelType w:val="hybridMultilevel"/>
    <w:tmpl w:val="72D27230"/>
    <w:lvl w:ilvl="0" w:tplc="5A18BCC8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23CE7"/>
    <w:multiLevelType w:val="hybridMultilevel"/>
    <w:tmpl w:val="478E9DC8"/>
    <w:lvl w:ilvl="0" w:tplc="059479A8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AF_Najed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A56B0E"/>
    <w:multiLevelType w:val="hybridMultilevel"/>
    <w:tmpl w:val="B02AE110"/>
    <w:lvl w:ilvl="0" w:tplc="059479A8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AF_Naje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63C5B"/>
    <w:multiLevelType w:val="hybridMultilevel"/>
    <w:tmpl w:val="7AFEED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16AA0"/>
    <w:rsid w:val="00017F98"/>
    <w:rsid w:val="00035E1B"/>
    <w:rsid w:val="000518A2"/>
    <w:rsid w:val="00064547"/>
    <w:rsid w:val="0008242C"/>
    <w:rsid w:val="000A2CC2"/>
    <w:rsid w:val="000D0244"/>
    <w:rsid w:val="000F0D43"/>
    <w:rsid w:val="00161326"/>
    <w:rsid w:val="001A6EF4"/>
    <w:rsid w:val="001B11A3"/>
    <w:rsid w:val="001B2371"/>
    <w:rsid w:val="001C12EC"/>
    <w:rsid w:val="001E6995"/>
    <w:rsid w:val="002203EB"/>
    <w:rsid w:val="00242CCF"/>
    <w:rsid w:val="002703CD"/>
    <w:rsid w:val="0028233F"/>
    <w:rsid w:val="00296828"/>
    <w:rsid w:val="002D0C9A"/>
    <w:rsid w:val="002F152E"/>
    <w:rsid w:val="00374E39"/>
    <w:rsid w:val="003B5DBC"/>
    <w:rsid w:val="003C7AEE"/>
    <w:rsid w:val="004362FF"/>
    <w:rsid w:val="004A7043"/>
    <w:rsid w:val="004B7E83"/>
    <w:rsid w:val="004D5A54"/>
    <w:rsid w:val="00517D5E"/>
    <w:rsid w:val="00540F98"/>
    <w:rsid w:val="00563E57"/>
    <w:rsid w:val="00574E6E"/>
    <w:rsid w:val="0058217A"/>
    <w:rsid w:val="00596BEB"/>
    <w:rsid w:val="005B0C3F"/>
    <w:rsid w:val="005B3DE8"/>
    <w:rsid w:val="005B7FF7"/>
    <w:rsid w:val="005C2635"/>
    <w:rsid w:val="005C47FA"/>
    <w:rsid w:val="005E22CE"/>
    <w:rsid w:val="005E49F5"/>
    <w:rsid w:val="005F3382"/>
    <w:rsid w:val="005F4D2F"/>
    <w:rsid w:val="00603AC0"/>
    <w:rsid w:val="00605900"/>
    <w:rsid w:val="006209F2"/>
    <w:rsid w:val="00653151"/>
    <w:rsid w:val="00667CD7"/>
    <w:rsid w:val="006A2D42"/>
    <w:rsid w:val="006B0DAA"/>
    <w:rsid w:val="006B2582"/>
    <w:rsid w:val="00703279"/>
    <w:rsid w:val="00721D32"/>
    <w:rsid w:val="00724099"/>
    <w:rsid w:val="00730189"/>
    <w:rsid w:val="00743587"/>
    <w:rsid w:val="007811F5"/>
    <w:rsid w:val="00792CBF"/>
    <w:rsid w:val="007F060D"/>
    <w:rsid w:val="0080279D"/>
    <w:rsid w:val="0080423C"/>
    <w:rsid w:val="008328F8"/>
    <w:rsid w:val="0084661F"/>
    <w:rsid w:val="00854C08"/>
    <w:rsid w:val="00865B79"/>
    <w:rsid w:val="008A605A"/>
    <w:rsid w:val="008E7CD5"/>
    <w:rsid w:val="009033F7"/>
    <w:rsid w:val="009258DC"/>
    <w:rsid w:val="00940A5D"/>
    <w:rsid w:val="009618C0"/>
    <w:rsid w:val="009866BB"/>
    <w:rsid w:val="00993F59"/>
    <w:rsid w:val="009B19D3"/>
    <w:rsid w:val="009F1F8C"/>
    <w:rsid w:val="00A02477"/>
    <w:rsid w:val="00A16321"/>
    <w:rsid w:val="00A315B5"/>
    <w:rsid w:val="00A91ADB"/>
    <w:rsid w:val="00A91D72"/>
    <w:rsid w:val="00AB7C2F"/>
    <w:rsid w:val="00AE0D38"/>
    <w:rsid w:val="00B255ED"/>
    <w:rsid w:val="00B43A8B"/>
    <w:rsid w:val="00B53AA3"/>
    <w:rsid w:val="00B86A9D"/>
    <w:rsid w:val="00B95909"/>
    <w:rsid w:val="00BC5763"/>
    <w:rsid w:val="00C5263C"/>
    <w:rsid w:val="00C54D69"/>
    <w:rsid w:val="00C730A7"/>
    <w:rsid w:val="00C801DC"/>
    <w:rsid w:val="00C91DFC"/>
    <w:rsid w:val="00C9542F"/>
    <w:rsid w:val="00D2558D"/>
    <w:rsid w:val="00D524DC"/>
    <w:rsid w:val="00D57B68"/>
    <w:rsid w:val="00D71C85"/>
    <w:rsid w:val="00D762CC"/>
    <w:rsid w:val="00D907C7"/>
    <w:rsid w:val="00DE206B"/>
    <w:rsid w:val="00DF54DE"/>
    <w:rsid w:val="00E128B1"/>
    <w:rsid w:val="00E13300"/>
    <w:rsid w:val="00E22582"/>
    <w:rsid w:val="00E37E01"/>
    <w:rsid w:val="00E43011"/>
    <w:rsid w:val="00E71FE6"/>
    <w:rsid w:val="00E77088"/>
    <w:rsid w:val="00EA2505"/>
    <w:rsid w:val="00ED10AC"/>
    <w:rsid w:val="00ED5D81"/>
    <w:rsid w:val="00EF7A96"/>
    <w:rsid w:val="00F12BB9"/>
    <w:rsid w:val="00F2184D"/>
    <w:rsid w:val="00F51FF8"/>
    <w:rsid w:val="00FB74A6"/>
    <w:rsid w:val="00FD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39F3C-BACA-49ED-9D07-B79CD53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524DC"/>
    <w:rPr>
      <w:color w:val="0000FF" w:themeColor="hyperlink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2258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605900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9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1DFC"/>
  </w:style>
  <w:style w:type="paragraph" w:styleId="Pieddepage">
    <w:name w:val="footer"/>
    <w:basedOn w:val="Normal"/>
    <w:link w:val="PieddepageCar"/>
    <w:uiPriority w:val="99"/>
    <w:semiHidden/>
    <w:unhideWhenUsed/>
    <w:rsid w:val="00C9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1DFC"/>
  </w:style>
  <w:style w:type="character" w:customStyle="1" w:styleId="fontstyle01">
    <w:name w:val="fontstyle01"/>
    <w:basedOn w:val="Policepardfaut"/>
    <w:rsid w:val="00C91DFC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imybe</cp:lastModifiedBy>
  <cp:revision>3</cp:revision>
  <dcterms:created xsi:type="dcterms:W3CDTF">2024-03-04T17:34:00Z</dcterms:created>
  <dcterms:modified xsi:type="dcterms:W3CDTF">2025-02-12T12:02:00Z</dcterms:modified>
</cp:coreProperties>
</file>