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B6D" w:rsidRPr="00736726" w:rsidRDefault="00C31B6D" w:rsidP="00C31B6D">
      <w:pPr>
        <w:autoSpaceDE w:val="0"/>
        <w:autoSpaceDN w:val="0"/>
        <w:adjustRightInd w:val="0"/>
        <w:spacing w:after="0" w:line="240" w:lineRule="auto"/>
        <w:rPr>
          <w:rFonts w:asciiTheme="majorBidi" w:hAnsiTheme="majorBidi" w:cstheme="majorBidi"/>
          <w:sz w:val="28"/>
          <w:szCs w:val="28"/>
          <w:lang w:val="en-GB"/>
        </w:rPr>
      </w:pPr>
      <w:r w:rsidRPr="00736726">
        <w:rPr>
          <w:rFonts w:asciiTheme="majorBidi" w:hAnsiTheme="majorBidi" w:cstheme="majorBidi"/>
          <w:sz w:val="28"/>
          <w:szCs w:val="28"/>
          <w:lang w:val="en-GB"/>
        </w:rPr>
        <w:t>EX2-</w:t>
      </w:r>
    </w:p>
    <w:p w:rsidR="00C31B6D" w:rsidRPr="00736726" w:rsidRDefault="00C31B6D" w:rsidP="00C31B6D">
      <w:pPr>
        <w:autoSpaceDE w:val="0"/>
        <w:autoSpaceDN w:val="0"/>
        <w:adjustRightInd w:val="0"/>
        <w:spacing w:after="0" w:line="240" w:lineRule="auto"/>
        <w:rPr>
          <w:rFonts w:asciiTheme="majorBidi" w:hAnsiTheme="majorBidi" w:cstheme="majorBidi"/>
          <w:sz w:val="28"/>
          <w:szCs w:val="28"/>
          <w:lang w:val="en-GB"/>
        </w:rPr>
      </w:pPr>
      <w:r w:rsidRPr="00736726">
        <w:rPr>
          <w:rFonts w:asciiTheme="majorBidi" w:hAnsiTheme="majorBidi" w:cstheme="majorBidi"/>
          <w:sz w:val="28"/>
          <w:szCs w:val="28"/>
          <w:lang w:val="en-GB"/>
        </w:rPr>
        <w:t xml:space="preserve">An entity purchases equipment from a foreign supplier for </w:t>
      </w:r>
      <w:r w:rsidRPr="00736726">
        <w:rPr>
          <w:rFonts w:asciiTheme="majorBidi" w:hAnsiTheme="majorBidi" w:cstheme="majorBidi"/>
          <w:b/>
          <w:bCs/>
          <w:sz w:val="28"/>
          <w:szCs w:val="28"/>
          <w:lang w:val="en-GB"/>
        </w:rPr>
        <w:t>€6</w:t>
      </w:r>
      <w:r w:rsidRPr="00736726">
        <w:rPr>
          <w:rFonts w:asciiTheme="majorBidi" w:hAnsiTheme="majorBidi" w:cstheme="majorBidi"/>
          <w:sz w:val="28"/>
          <w:szCs w:val="28"/>
          <w:lang w:val="en-GB"/>
        </w:rPr>
        <w:t xml:space="preserve"> million on March 31, 20X2, when the exchange rate was </w:t>
      </w:r>
      <w:r w:rsidRPr="00736726">
        <w:rPr>
          <w:rFonts w:asciiTheme="majorBidi" w:hAnsiTheme="majorBidi" w:cstheme="majorBidi"/>
          <w:b/>
          <w:bCs/>
          <w:sz w:val="28"/>
          <w:szCs w:val="28"/>
          <w:lang w:val="en-GB"/>
        </w:rPr>
        <w:t>€2 = $1</w:t>
      </w:r>
      <w:r w:rsidRPr="00736726">
        <w:rPr>
          <w:rFonts w:asciiTheme="majorBidi" w:hAnsiTheme="majorBidi" w:cstheme="majorBidi"/>
          <w:sz w:val="28"/>
          <w:szCs w:val="28"/>
          <w:lang w:val="en-GB"/>
        </w:rPr>
        <w:t>. The entity also sells goods to a foreign customer for €</w:t>
      </w:r>
      <w:r w:rsidRPr="00736726">
        <w:rPr>
          <w:rFonts w:asciiTheme="majorBidi" w:hAnsiTheme="majorBidi" w:cstheme="majorBidi"/>
          <w:b/>
          <w:bCs/>
          <w:sz w:val="28"/>
          <w:szCs w:val="28"/>
          <w:lang w:val="en-GB"/>
        </w:rPr>
        <w:t>3.5</w:t>
      </w:r>
      <w:r w:rsidRPr="00736726">
        <w:rPr>
          <w:rFonts w:asciiTheme="majorBidi" w:hAnsiTheme="majorBidi" w:cstheme="majorBidi"/>
          <w:sz w:val="28"/>
          <w:szCs w:val="28"/>
          <w:lang w:val="en-GB"/>
        </w:rPr>
        <w:t xml:space="preserve"> million on April 30, 20X2, when the exchange rate was </w:t>
      </w:r>
      <w:r w:rsidRPr="00736726">
        <w:rPr>
          <w:rFonts w:asciiTheme="majorBidi" w:hAnsiTheme="majorBidi" w:cstheme="majorBidi"/>
          <w:b/>
          <w:bCs/>
          <w:sz w:val="28"/>
          <w:szCs w:val="28"/>
          <w:lang w:val="en-GB"/>
        </w:rPr>
        <w:t>€1.75 = $1</w:t>
      </w:r>
      <w:r w:rsidRPr="00736726">
        <w:rPr>
          <w:rFonts w:asciiTheme="majorBidi" w:hAnsiTheme="majorBidi" w:cstheme="majorBidi"/>
          <w:sz w:val="28"/>
          <w:szCs w:val="28"/>
          <w:lang w:val="en-GB"/>
        </w:rPr>
        <w:t>. At the entity’s year-end of May 31, 20X2, the amounts</w:t>
      </w:r>
    </w:p>
    <w:p w:rsidR="00C31B6D" w:rsidRPr="00736726" w:rsidRDefault="00C31B6D" w:rsidP="00C31B6D">
      <w:pPr>
        <w:autoSpaceDE w:val="0"/>
        <w:autoSpaceDN w:val="0"/>
        <w:adjustRightInd w:val="0"/>
        <w:spacing w:after="0" w:line="240" w:lineRule="auto"/>
        <w:rPr>
          <w:rFonts w:asciiTheme="majorBidi" w:hAnsiTheme="majorBidi" w:cstheme="majorBidi"/>
          <w:sz w:val="28"/>
          <w:szCs w:val="28"/>
          <w:lang w:val="en-GB"/>
        </w:rPr>
      </w:pPr>
      <w:proofErr w:type="gramStart"/>
      <w:r w:rsidRPr="00736726">
        <w:rPr>
          <w:rFonts w:asciiTheme="majorBidi" w:hAnsiTheme="majorBidi" w:cstheme="majorBidi"/>
          <w:sz w:val="28"/>
          <w:szCs w:val="28"/>
          <w:lang w:val="en-GB"/>
        </w:rPr>
        <w:t>have</w:t>
      </w:r>
      <w:proofErr w:type="gramEnd"/>
      <w:r w:rsidRPr="00736726">
        <w:rPr>
          <w:rFonts w:asciiTheme="majorBidi" w:hAnsiTheme="majorBidi" w:cstheme="majorBidi"/>
          <w:sz w:val="28"/>
          <w:szCs w:val="28"/>
          <w:lang w:val="en-GB"/>
        </w:rPr>
        <w:t xml:space="preserve"> not been paid. The closing exchange rate was </w:t>
      </w:r>
      <w:r w:rsidRPr="00736726">
        <w:rPr>
          <w:rFonts w:asciiTheme="majorBidi" w:hAnsiTheme="majorBidi" w:cstheme="majorBidi"/>
          <w:b/>
          <w:bCs/>
          <w:sz w:val="28"/>
          <w:szCs w:val="28"/>
          <w:lang w:val="en-GB"/>
        </w:rPr>
        <w:t>€1.5 = $1.</w:t>
      </w:r>
      <w:r w:rsidRPr="00736726">
        <w:rPr>
          <w:rFonts w:asciiTheme="majorBidi" w:hAnsiTheme="majorBidi" w:cstheme="majorBidi"/>
          <w:sz w:val="28"/>
          <w:szCs w:val="28"/>
          <w:lang w:val="en-GB"/>
        </w:rPr>
        <w:t xml:space="preserve"> The entity’s </w:t>
      </w:r>
      <w:r w:rsidRPr="00736726">
        <w:rPr>
          <w:rFonts w:asciiTheme="majorBidi" w:hAnsiTheme="majorBidi" w:cstheme="majorBidi"/>
          <w:b/>
          <w:bCs/>
          <w:sz w:val="28"/>
          <w:szCs w:val="28"/>
          <w:lang w:val="en-GB"/>
        </w:rPr>
        <w:t>functional currency is the dollar</w:t>
      </w:r>
      <w:r w:rsidRPr="00736726">
        <w:rPr>
          <w:rFonts w:asciiTheme="majorBidi" w:hAnsiTheme="majorBidi" w:cstheme="majorBidi"/>
          <w:sz w:val="28"/>
          <w:szCs w:val="28"/>
          <w:lang w:val="en-GB"/>
        </w:rPr>
        <w:t>.</w:t>
      </w:r>
    </w:p>
    <w:p w:rsidR="00C31B6D" w:rsidRPr="00736726" w:rsidRDefault="00C31B6D" w:rsidP="00C31B6D">
      <w:pPr>
        <w:autoSpaceDE w:val="0"/>
        <w:autoSpaceDN w:val="0"/>
        <w:adjustRightInd w:val="0"/>
        <w:spacing w:after="0" w:line="240" w:lineRule="auto"/>
        <w:rPr>
          <w:rFonts w:asciiTheme="majorBidi" w:hAnsiTheme="majorBidi" w:cstheme="majorBidi"/>
          <w:b/>
          <w:bCs/>
          <w:i/>
          <w:iCs/>
          <w:sz w:val="28"/>
          <w:szCs w:val="28"/>
          <w:lang w:val="en-GB"/>
        </w:rPr>
      </w:pPr>
      <w:r w:rsidRPr="00736726">
        <w:rPr>
          <w:rFonts w:asciiTheme="majorBidi" w:hAnsiTheme="majorBidi" w:cstheme="majorBidi"/>
          <w:b/>
          <w:bCs/>
          <w:i/>
          <w:iCs/>
          <w:sz w:val="28"/>
          <w:szCs w:val="28"/>
          <w:lang w:val="en-GB"/>
        </w:rPr>
        <w:t>Required</w:t>
      </w:r>
    </w:p>
    <w:p w:rsidR="00C31B6D" w:rsidRPr="00736726" w:rsidRDefault="00C31B6D" w:rsidP="00C31B6D">
      <w:pPr>
        <w:autoSpaceDE w:val="0"/>
        <w:autoSpaceDN w:val="0"/>
        <w:adjustRightInd w:val="0"/>
        <w:spacing w:after="0" w:line="240" w:lineRule="auto"/>
        <w:rPr>
          <w:rFonts w:asciiTheme="majorBidi" w:hAnsiTheme="majorBidi" w:cstheme="majorBidi"/>
          <w:sz w:val="28"/>
          <w:szCs w:val="28"/>
          <w:lang w:val="en-GB"/>
        </w:rPr>
      </w:pPr>
      <w:r w:rsidRPr="00736726">
        <w:rPr>
          <w:rFonts w:asciiTheme="majorBidi" w:hAnsiTheme="majorBidi" w:cstheme="majorBidi"/>
          <w:sz w:val="28"/>
          <w:szCs w:val="28"/>
          <w:lang w:val="en-GB"/>
        </w:rPr>
        <w:t>Calculate the exchange differences that would be recorded in profit or loss for the period ending May 31,20X2</w:t>
      </w:r>
    </w:p>
    <w:p w:rsidR="005F75A8" w:rsidRDefault="005F75A8">
      <w:pPr>
        <w:rPr>
          <w:lang w:val="en-GB"/>
        </w:rPr>
      </w:pPr>
    </w:p>
    <w:p w:rsidR="00C31B6D" w:rsidRPr="00736726" w:rsidRDefault="00C31B6D" w:rsidP="00C31B6D">
      <w:pPr>
        <w:autoSpaceDE w:val="0"/>
        <w:autoSpaceDN w:val="0"/>
        <w:adjustRightInd w:val="0"/>
        <w:spacing w:after="0"/>
        <w:rPr>
          <w:rFonts w:asciiTheme="majorBidi" w:hAnsiTheme="majorBidi" w:cstheme="majorBidi"/>
          <w:b/>
          <w:bCs/>
          <w:sz w:val="28"/>
          <w:szCs w:val="28"/>
          <w:lang w:val="en-GB"/>
        </w:rPr>
      </w:pPr>
      <w:r w:rsidRPr="00736726">
        <w:rPr>
          <w:rFonts w:asciiTheme="majorBidi" w:hAnsiTheme="majorBidi" w:cstheme="majorBidi"/>
          <w:b/>
          <w:bCs/>
          <w:sz w:val="28"/>
          <w:szCs w:val="28"/>
          <w:highlight w:val="yellow"/>
          <w:lang w:val="en-GB"/>
        </w:rPr>
        <w:t>Case study</w:t>
      </w:r>
    </w:p>
    <w:p w:rsidR="00C31B6D" w:rsidRPr="00736726" w:rsidRDefault="00C31B6D" w:rsidP="00C31B6D">
      <w:pPr>
        <w:autoSpaceDE w:val="0"/>
        <w:autoSpaceDN w:val="0"/>
        <w:adjustRightInd w:val="0"/>
        <w:spacing w:after="0"/>
        <w:rPr>
          <w:rFonts w:asciiTheme="majorBidi" w:hAnsiTheme="majorBidi" w:cstheme="majorBidi"/>
          <w:sz w:val="28"/>
          <w:szCs w:val="28"/>
          <w:lang w:val="en-GB"/>
        </w:rPr>
      </w:pPr>
      <w:r w:rsidRPr="00736726">
        <w:rPr>
          <w:rFonts w:asciiTheme="majorBidi" w:hAnsiTheme="majorBidi" w:cstheme="majorBidi"/>
          <w:sz w:val="28"/>
          <w:szCs w:val="28"/>
          <w:lang w:val="en-GB"/>
        </w:rPr>
        <w:t xml:space="preserve">An entity commenced business on January 1, 20X2, with an opening share capital of $2 </w:t>
      </w:r>
      <w:proofErr w:type="spellStart"/>
      <w:r w:rsidRPr="00736726">
        <w:rPr>
          <w:rFonts w:asciiTheme="majorBidi" w:hAnsiTheme="majorBidi" w:cstheme="majorBidi"/>
          <w:sz w:val="28"/>
          <w:szCs w:val="28"/>
          <w:lang w:val="en-GB"/>
        </w:rPr>
        <w:t>million.The</w:t>
      </w:r>
      <w:proofErr w:type="spellEnd"/>
      <w:r w:rsidRPr="00736726">
        <w:rPr>
          <w:rFonts w:asciiTheme="majorBidi" w:hAnsiTheme="majorBidi" w:cstheme="majorBidi"/>
          <w:sz w:val="28"/>
          <w:szCs w:val="28"/>
          <w:lang w:val="en-GB"/>
        </w:rPr>
        <w:t xml:space="preserve"> income statement and closing balance sheet follow:</w:t>
      </w:r>
    </w:p>
    <w:p w:rsidR="00C31B6D" w:rsidRPr="00736726" w:rsidRDefault="00C31B6D" w:rsidP="00C31B6D">
      <w:pPr>
        <w:autoSpaceDE w:val="0"/>
        <w:autoSpaceDN w:val="0"/>
        <w:adjustRightInd w:val="0"/>
        <w:spacing w:after="0"/>
        <w:rPr>
          <w:rFonts w:asciiTheme="majorBidi" w:hAnsiTheme="majorBidi" w:cstheme="majorBidi"/>
          <w:sz w:val="28"/>
          <w:szCs w:val="28"/>
          <w:lang w:val="en-GB"/>
        </w:rPr>
      </w:pPr>
    </w:p>
    <w:p w:rsidR="00C31B6D" w:rsidRPr="00736726" w:rsidRDefault="00C31B6D" w:rsidP="00C31B6D">
      <w:pPr>
        <w:autoSpaceDE w:val="0"/>
        <w:autoSpaceDN w:val="0"/>
        <w:adjustRightInd w:val="0"/>
        <w:spacing w:after="0"/>
        <w:jc w:val="center"/>
        <w:rPr>
          <w:rFonts w:asciiTheme="majorBidi" w:hAnsiTheme="majorBidi" w:cstheme="majorBidi"/>
          <w:b/>
          <w:bCs/>
          <w:sz w:val="28"/>
          <w:szCs w:val="28"/>
          <w:lang w:val="en-GB"/>
        </w:rPr>
      </w:pPr>
      <w:r w:rsidRPr="00736726">
        <w:rPr>
          <w:rFonts w:asciiTheme="majorBidi" w:hAnsiTheme="majorBidi" w:cstheme="majorBidi"/>
          <w:b/>
          <w:bCs/>
          <w:sz w:val="28"/>
          <w:szCs w:val="28"/>
          <w:lang w:val="en-GB"/>
        </w:rPr>
        <w:t>Income Statement for the year ended December 31, 20X2</w:t>
      </w:r>
    </w:p>
    <w:tbl>
      <w:tblPr>
        <w:tblStyle w:val="Grilledutableau"/>
        <w:tblW w:w="0" w:type="auto"/>
        <w:tblInd w:w="1101" w:type="dxa"/>
        <w:tblLook w:val="04A0"/>
      </w:tblPr>
      <w:tblGrid>
        <w:gridCol w:w="6378"/>
        <w:gridCol w:w="1733"/>
      </w:tblGrid>
      <w:tr w:rsidR="00C31B6D" w:rsidRPr="00A52947" w:rsidTr="00FC0A0B">
        <w:tc>
          <w:tcPr>
            <w:tcW w:w="6378" w:type="dxa"/>
          </w:tcPr>
          <w:p w:rsidR="00C31B6D" w:rsidRPr="00736726" w:rsidRDefault="00C31B6D" w:rsidP="00FC0A0B">
            <w:pPr>
              <w:autoSpaceDE w:val="0"/>
              <w:autoSpaceDN w:val="0"/>
              <w:adjustRightInd w:val="0"/>
              <w:rPr>
                <w:rFonts w:asciiTheme="majorBidi" w:hAnsiTheme="majorBidi" w:cstheme="majorBidi"/>
                <w:b/>
                <w:bCs/>
                <w:sz w:val="28"/>
                <w:szCs w:val="28"/>
                <w:lang w:val="en-GB"/>
              </w:rPr>
            </w:pPr>
          </w:p>
        </w:tc>
        <w:tc>
          <w:tcPr>
            <w:tcW w:w="1733" w:type="dxa"/>
          </w:tcPr>
          <w:p w:rsidR="00C31B6D" w:rsidRPr="00A52947" w:rsidRDefault="00C31B6D" w:rsidP="00FC0A0B">
            <w:pPr>
              <w:autoSpaceDE w:val="0"/>
              <w:autoSpaceDN w:val="0"/>
              <w:adjustRightInd w:val="0"/>
              <w:jc w:val="center"/>
              <w:rPr>
                <w:rFonts w:asciiTheme="majorBidi" w:hAnsiTheme="majorBidi" w:cstheme="majorBidi"/>
                <w:b/>
                <w:bCs/>
                <w:sz w:val="28"/>
                <w:szCs w:val="28"/>
              </w:rPr>
            </w:pPr>
            <w:r w:rsidRPr="00A52947">
              <w:rPr>
                <w:rFonts w:asciiTheme="majorBidi" w:hAnsiTheme="majorBidi" w:cstheme="majorBidi"/>
                <w:b/>
                <w:bCs/>
                <w:sz w:val="28"/>
                <w:szCs w:val="28"/>
              </w:rPr>
              <w:t>$ m</w:t>
            </w:r>
          </w:p>
        </w:tc>
      </w:tr>
      <w:tr w:rsidR="00C31B6D" w:rsidRPr="00A52947" w:rsidTr="00FC0A0B">
        <w:tc>
          <w:tcPr>
            <w:tcW w:w="6378" w:type="dxa"/>
          </w:tcPr>
          <w:p w:rsidR="00C31B6D" w:rsidRPr="00736726" w:rsidRDefault="00C31B6D" w:rsidP="00FC0A0B">
            <w:pPr>
              <w:autoSpaceDE w:val="0"/>
              <w:autoSpaceDN w:val="0"/>
              <w:adjustRightInd w:val="0"/>
              <w:rPr>
                <w:rFonts w:asciiTheme="majorBidi" w:hAnsiTheme="majorBidi" w:cstheme="majorBidi"/>
                <w:b/>
                <w:bCs/>
                <w:color w:val="000000"/>
                <w:sz w:val="28"/>
                <w:szCs w:val="28"/>
                <w:lang w:val="en-GB"/>
              </w:rPr>
            </w:pPr>
            <w:r w:rsidRPr="00736726">
              <w:rPr>
                <w:rFonts w:asciiTheme="majorBidi" w:hAnsiTheme="majorBidi" w:cstheme="majorBidi"/>
                <w:b/>
                <w:bCs/>
                <w:color w:val="000000"/>
                <w:sz w:val="28"/>
                <w:szCs w:val="28"/>
                <w:lang w:val="en-GB"/>
              </w:rPr>
              <w:t>Revenue</w:t>
            </w:r>
          </w:p>
          <w:p w:rsidR="00C31B6D" w:rsidRPr="00736726" w:rsidRDefault="00C31B6D" w:rsidP="00FC0A0B">
            <w:pPr>
              <w:autoSpaceDE w:val="0"/>
              <w:autoSpaceDN w:val="0"/>
              <w:adjustRightInd w:val="0"/>
              <w:rPr>
                <w:rFonts w:asciiTheme="majorBidi" w:hAnsiTheme="majorBidi" w:cstheme="majorBidi"/>
                <w:color w:val="000000"/>
                <w:sz w:val="28"/>
                <w:szCs w:val="28"/>
                <w:lang w:val="en-GB"/>
              </w:rPr>
            </w:pPr>
            <w:r w:rsidRPr="00736726">
              <w:rPr>
                <w:rFonts w:asciiTheme="majorBidi" w:hAnsiTheme="majorBidi" w:cstheme="majorBidi"/>
                <w:color w:val="000000"/>
                <w:sz w:val="28"/>
                <w:szCs w:val="28"/>
                <w:lang w:val="en-GB"/>
              </w:rPr>
              <w:t xml:space="preserve">Cost of sales </w:t>
            </w:r>
          </w:p>
          <w:p w:rsidR="00C31B6D" w:rsidRPr="00736726" w:rsidRDefault="00C31B6D" w:rsidP="00FC0A0B">
            <w:pPr>
              <w:autoSpaceDE w:val="0"/>
              <w:autoSpaceDN w:val="0"/>
              <w:adjustRightInd w:val="0"/>
              <w:rPr>
                <w:rFonts w:asciiTheme="majorBidi" w:hAnsiTheme="majorBidi" w:cstheme="majorBidi"/>
                <w:color w:val="000000"/>
                <w:sz w:val="28"/>
                <w:szCs w:val="28"/>
                <w:lang w:val="en-GB"/>
              </w:rPr>
            </w:pPr>
            <w:r w:rsidRPr="00736726">
              <w:rPr>
                <w:rFonts w:asciiTheme="majorBidi" w:hAnsiTheme="majorBidi" w:cstheme="majorBidi"/>
                <w:color w:val="FFFFFF"/>
                <w:sz w:val="28"/>
                <w:szCs w:val="28"/>
                <w:lang w:val="en-GB"/>
              </w:rPr>
              <w:t>.</w:t>
            </w:r>
            <w:r w:rsidRPr="00736726">
              <w:rPr>
                <w:rFonts w:asciiTheme="majorBidi" w:hAnsiTheme="majorBidi" w:cstheme="majorBidi"/>
                <w:color w:val="000000"/>
                <w:sz w:val="28"/>
                <w:szCs w:val="28"/>
                <w:lang w:val="en-GB"/>
              </w:rPr>
              <w:t xml:space="preserve">Gross profit </w:t>
            </w:r>
          </w:p>
          <w:p w:rsidR="00C31B6D" w:rsidRPr="00736726" w:rsidRDefault="00C31B6D" w:rsidP="00FC0A0B">
            <w:pPr>
              <w:autoSpaceDE w:val="0"/>
              <w:autoSpaceDN w:val="0"/>
              <w:adjustRightInd w:val="0"/>
              <w:rPr>
                <w:rFonts w:asciiTheme="majorBidi" w:hAnsiTheme="majorBidi" w:cstheme="majorBidi"/>
                <w:color w:val="000000"/>
                <w:sz w:val="28"/>
                <w:szCs w:val="28"/>
                <w:lang w:val="en-GB"/>
              </w:rPr>
            </w:pPr>
            <w:r w:rsidRPr="00736726">
              <w:rPr>
                <w:rFonts w:asciiTheme="majorBidi" w:hAnsiTheme="majorBidi" w:cstheme="majorBidi"/>
                <w:color w:val="000000"/>
                <w:sz w:val="28"/>
                <w:szCs w:val="28"/>
                <w:lang w:val="en-GB"/>
              </w:rPr>
              <w:t xml:space="preserve">Distribution costs </w:t>
            </w:r>
          </w:p>
          <w:p w:rsidR="00C31B6D" w:rsidRPr="00736726" w:rsidRDefault="00C31B6D" w:rsidP="00FC0A0B">
            <w:pPr>
              <w:autoSpaceDE w:val="0"/>
              <w:autoSpaceDN w:val="0"/>
              <w:adjustRightInd w:val="0"/>
              <w:rPr>
                <w:rFonts w:asciiTheme="majorBidi" w:hAnsiTheme="majorBidi" w:cstheme="majorBidi"/>
                <w:color w:val="000000"/>
                <w:sz w:val="28"/>
                <w:szCs w:val="28"/>
                <w:lang w:val="en-GB"/>
              </w:rPr>
            </w:pPr>
            <w:r w:rsidRPr="00736726">
              <w:rPr>
                <w:rFonts w:asciiTheme="majorBidi" w:hAnsiTheme="majorBidi" w:cstheme="majorBidi"/>
                <w:color w:val="000000"/>
                <w:sz w:val="28"/>
                <w:szCs w:val="28"/>
                <w:lang w:val="en-GB"/>
              </w:rPr>
              <w:t xml:space="preserve">Administrative expenses </w:t>
            </w:r>
          </w:p>
          <w:p w:rsidR="00C31B6D" w:rsidRPr="00736726" w:rsidRDefault="00C31B6D" w:rsidP="00FC0A0B">
            <w:pPr>
              <w:autoSpaceDE w:val="0"/>
              <w:autoSpaceDN w:val="0"/>
              <w:adjustRightInd w:val="0"/>
              <w:rPr>
                <w:rFonts w:asciiTheme="majorBidi" w:hAnsiTheme="majorBidi" w:cstheme="majorBidi"/>
                <w:color w:val="000000"/>
                <w:sz w:val="28"/>
                <w:szCs w:val="28"/>
                <w:lang w:val="en-GB"/>
              </w:rPr>
            </w:pPr>
            <w:r w:rsidRPr="00736726">
              <w:rPr>
                <w:rFonts w:asciiTheme="majorBidi" w:hAnsiTheme="majorBidi" w:cstheme="majorBidi"/>
                <w:color w:val="FFFFFF"/>
                <w:sz w:val="28"/>
                <w:szCs w:val="28"/>
                <w:lang w:val="en-GB"/>
              </w:rPr>
              <w:t>.</w:t>
            </w:r>
            <w:r w:rsidRPr="00736726">
              <w:rPr>
                <w:rFonts w:asciiTheme="majorBidi" w:hAnsiTheme="majorBidi" w:cstheme="majorBidi"/>
                <w:b/>
                <w:bCs/>
                <w:color w:val="000000"/>
                <w:sz w:val="28"/>
                <w:szCs w:val="28"/>
                <w:lang w:val="en-GB"/>
              </w:rPr>
              <w:t xml:space="preserve">Profit before tax </w:t>
            </w:r>
          </w:p>
          <w:p w:rsidR="00C31B6D" w:rsidRPr="00736726" w:rsidRDefault="00C31B6D" w:rsidP="00FC0A0B">
            <w:pPr>
              <w:autoSpaceDE w:val="0"/>
              <w:autoSpaceDN w:val="0"/>
              <w:adjustRightInd w:val="0"/>
              <w:rPr>
                <w:rFonts w:asciiTheme="majorBidi" w:hAnsiTheme="majorBidi" w:cstheme="majorBidi"/>
                <w:color w:val="000000"/>
                <w:sz w:val="28"/>
                <w:szCs w:val="28"/>
                <w:lang w:val="en-GB"/>
              </w:rPr>
            </w:pPr>
            <w:r w:rsidRPr="00736726">
              <w:rPr>
                <w:rFonts w:asciiTheme="majorBidi" w:hAnsiTheme="majorBidi" w:cstheme="majorBidi"/>
                <w:color w:val="000000"/>
                <w:sz w:val="28"/>
                <w:szCs w:val="28"/>
                <w:lang w:val="en-GB"/>
              </w:rPr>
              <w:t xml:space="preserve">Tax expense </w:t>
            </w:r>
          </w:p>
          <w:p w:rsidR="00C31B6D" w:rsidRPr="00736726" w:rsidRDefault="00C31B6D" w:rsidP="00FC0A0B">
            <w:pPr>
              <w:autoSpaceDE w:val="0"/>
              <w:autoSpaceDN w:val="0"/>
              <w:adjustRightInd w:val="0"/>
              <w:rPr>
                <w:rFonts w:asciiTheme="majorBidi" w:hAnsiTheme="majorBidi" w:cstheme="majorBidi"/>
                <w:b/>
                <w:bCs/>
                <w:sz w:val="28"/>
                <w:szCs w:val="28"/>
                <w:lang w:val="en-GB"/>
              </w:rPr>
            </w:pPr>
            <w:r w:rsidRPr="00736726">
              <w:rPr>
                <w:rFonts w:asciiTheme="majorBidi" w:hAnsiTheme="majorBidi" w:cstheme="majorBidi"/>
                <w:b/>
                <w:bCs/>
                <w:color w:val="000000"/>
                <w:sz w:val="28"/>
                <w:szCs w:val="28"/>
                <w:lang w:val="en-GB"/>
              </w:rPr>
              <w:t>Profit for period</w:t>
            </w:r>
          </w:p>
        </w:tc>
        <w:tc>
          <w:tcPr>
            <w:tcW w:w="1733" w:type="dxa"/>
          </w:tcPr>
          <w:p w:rsidR="00C31B6D" w:rsidRPr="00A52947" w:rsidRDefault="00C31B6D" w:rsidP="00FC0A0B">
            <w:pPr>
              <w:autoSpaceDE w:val="0"/>
              <w:autoSpaceDN w:val="0"/>
              <w:adjustRightInd w:val="0"/>
              <w:jc w:val="center"/>
              <w:rPr>
                <w:rFonts w:asciiTheme="majorBidi" w:hAnsiTheme="majorBidi" w:cstheme="majorBidi"/>
                <w:b/>
                <w:bCs/>
                <w:sz w:val="28"/>
                <w:szCs w:val="28"/>
              </w:rPr>
            </w:pPr>
            <w:r w:rsidRPr="00A52947">
              <w:rPr>
                <w:rFonts w:asciiTheme="majorBidi" w:hAnsiTheme="majorBidi" w:cstheme="majorBidi"/>
                <w:b/>
                <w:bCs/>
                <w:sz w:val="28"/>
                <w:szCs w:val="28"/>
              </w:rPr>
              <w:t>32</w:t>
            </w:r>
          </w:p>
          <w:p w:rsidR="00C31B6D" w:rsidRDefault="00C31B6D" w:rsidP="00FC0A0B">
            <w:pPr>
              <w:autoSpaceDE w:val="0"/>
              <w:autoSpaceDN w:val="0"/>
              <w:adjustRightInd w:val="0"/>
              <w:jc w:val="center"/>
              <w:rPr>
                <w:rFonts w:asciiTheme="majorBidi" w:hAnsiTheme="majorBidi" w:cstheme="majorBidi"/>
                <w:b/>
                <w:bCs/>
                <w:sz w:val="28"/>
                <w:szCs w:val="28"/>
                <w:u w:val="single"/>
              </w:rPr>
            </w:pPr>
            <w:r w:rsidRPr="00A52947">
              <w:rPr>
                <w:rFonts w:asciiTheme="majorBidi" w:hAnsiTheme="majorBidi" w:cstheme="majorBidi"/>
                <w:b/>
                <w:bCs/>
                <w:sz w:val="28"/>
                <w:szCs w:val="28"/>
              </w:rPr>
              <w:t>(</w:t>
            </w:r>
            <w:r w:rsidRPr="00A52947">
              <w:rPr>
                <w:rFonts w:asciiTheme="majorBidi" w:hAnsiTheme="majorBidi" w:cstheme="majorBidi"/>
                <w:b/>
                <w:bCs/>
                <w:sz w:val="28"/>
                <w:szCs w:val="28"/>
                <w:u w:val="single"/>
              </w:rPr>
              <w:t>10)</w:t>
            </w:r>
          </w:p>
          <w:p w:rsidR="00C31B6D" w:rsidRDefault="00C31B6D" w:rsidP="00FC0A0B">
            <w:pPr>
              <w:autoSpaceDE w:val="0"/>
              <w:autoSpaceDN w:val="0"/>
              <w:adjustRightInd w:val="0"/>
              <w:jc w:val="center"/>
              <w:rPr>
                <w:rFonts w:asciiTheme="majorBidi" w:hAnsiTheme="majorBidi" w:cstheme="majorBidi"/>
                <w:b/>
                <w:bCs/>
                <w:sz w:val="28"/>
                <w:szCs w:val="28"/>
              </w:rPr>
            </w:pPr>
            <w:r w:rsidRPr="00A52947">
              <w:rPr>
                <w:rFonts w:asciiTheme="majorBidi" w:hAnsiTheme="majorBidi" w:cstheme="majorBidi"/>
                <w:b/>
                <w:bCs/>
                <w:sz w:val="28"/>
                <w:szCs w:val="28"/>
              </w:rPr>
              <w:t>22</w:t>
            </w:r>
          </w:p>
          <w:p w:rsidR="00C31B6D" w:rsidRDefault="00C31B6D" w:rsidP="00FC0A0B">
            <w:pPr>
              <w:autoSpaceDE w:val="0"/>
              <w:autoSpaceDN w:val="0"/>
              <w:adjustRightInd w:val="0"/>
              <w:jc w:val="center"/>
              <w:rPr>
                <w:rFonts w:asciiTheme="majorBidi" w:hAnsiTheme="majorBidi" w:cstheme="majorBidi"/>
                <w:b/>
                <w:bCs/>
                <w:sz w:val="28"/>
                <w:szCs w:val="28"/>
              </w:rPr>
            </w:pPr>
            <w:r>
              <w:rPr>
                <w:rFonts w:asciiTheme="majorBidi" w:hAnsiTheme="majorBidi" w:cstheme="majorBidi"/>
                <w:b/>
                <w:bCs/>
                <w:sz w:val="28"/>
                <w:szCs w:val="28"/>
              </w:rPr>
              <w:t>(8)</w:t>
            </w:r>
          </w:p>
          <w:p w:rsidR="00C31B6D" w:rsidRDefault="00C31B6D" w:rsidP="00FC0A0B">
            <w:pPr>
              <w:autoSpaceDE w:val="0"/>
              <w:autoSpaceDN w:val="0"/>
              <w:adjustRightInd w:val="0"/>
              <w:jc w:val="center"/>
              <w:rPr>
                <w:rFonts w:asciiTheme="majorBidi" w:hAnsiTheme="majorBidi" w:cstheme="majorBidi"/>
                <w:b/>
                <w:bCs/>
                <w:sz w:val="28"/>
                <w:szCs w:val="28"/>
                <w:u w:val="single"/>
              </w:rPr>
            </w:pPr>
            <w:r w:rsidRPr="00A52947">
              <w:rPr>
                <w:rFonts w:asciiTheme="majorBidi" w:hAnsiTheme="majorBidi" w:cstheme="majorBidi"/>
                <w:b/>
                <w:bCs/>
                <w:sz w:val="28"/>
                <w:szCs w:val="28"/>
                <w:u w:val="single"/>
              </w:rPr>
              <w:t>(2)</w:t>
            </w:r>
          </w:p>
          <w:p w:rsidR="00C31B6D" w:rsidRDefault="00C31B6D" w:rsidP="00FC0A0B">
            <w:pPr>
              <w:autoSpaceDE w:val="0"/>
              <w:autoSpaceDN w:val="0"/>
              <w:adjustRightInd w:val="0"/>
              <w:jc w:val="center"/>
              <w:rPr>
                <w:rFonts w:asciiTheme="majorBidi" w:hAnsiTheme="majorBidi" w:cstheme="majorBidi"/>
                <w:b/>
                <w:bCs/>
                <w:sz w:val="28"/>
                <w:szCs w:val="28"/>
              </w:rPr>
            </w:pPr>
            <w:r w:rsidRPr="00A52947">
              <w:rPr>
                <w:rFonts w:asciiTheme="majorBidi" w:hAnsiTheme="majorBidi" w:cstheme="majorBidi"/>
                <w:b/>
                <w:bCs/>
                <w:sz w:val="28"/>
                <w:szCs w:val="28"/>
              </w:rPr>
              <w:t>12</w:t>
            </w:r>
          </w:p>
          <w:p w:rsidR="00C31B6D" w:rsidRDefault="00C31B6D" w:rsidP="00FC0A0B">
            <w:pPr>
              <w:autoSpaceDE w:val="0"/>
              <w:autoSpaceDN w:val="0"/>
              <w:adjustRightInd w:val="0"/>
              <w:jc w:val="center"/>
              <w:rPr>
                <w:rFonts w:asciiTheme="majorBidi" w:hAnsiTheme="majorBidi" w:cstheme="majorBidi"/>
                <w:b/>
                <w:bCs/>
                <w:sz w:val="28"/>
                <w:szCs w:val="28"/>
              </w:rPr>
            </w:pPr>
            <w:r>
              <w:rPr>
                <w:rFonts w:asciiTheme="majorBidi" w:hAnsiTheme="majorBidi" w:cstheme="majorBidi"/>
                <w:b/>
                <w:bCs/>
                <w:sz w:val="28"/>
                <w:szCs w:val="28"/>
              </w:rPr>
              <w:t>(4)</w:t>
            </w:r>
          </w:p>
          <w:p w:rsidR="00C31B6D" w:rsidRPr="007C09F3" w:rsidRDefault="00C31B6D" w:rsidP="00FC0A0B">
            <w:pPr>
              <w:autoSpaceDE w:val="0"/>
              <w:autoSpaceDN w:val="0"/>
              <w:adjustRightInd w:val="0"/>
              <w:jc w:val="center"/>
              <w:rPr>
                <w:rFonts w:asciiTheme="majorBidi" w:hAnsiTheme="majorBidi" w:cstheme="majorBidi"/>
                <w:b/>
                <w:bCs/>
                <w:sz w:val="28"/>
                <w:szCs w:val="28"/>
                <w:u w:val="single"/>
              </w:rPr>
            </w:pPr>
            <w:r w:rsidRPr="007C09F3">
              <w:rPr>
                <w:rFonts w:asciiTheme="majorBidi" w:hAnsiTheme="majorBidi" w:cstheme="majorBidi"/>
                <w:b/>
                <w:bCs/>
                <w:sz w:val="28"/>
                <w:szCs w:val="28"/>
                <w:u w:val="single"/>
              </w:rPr>
              <w:t>8</w:t>
            </w:r>
          </w:p>
        </w:tc>
      </w:tr>
    </w:tbl>
    <w:p w:rsidR="00C31B6D" w:rsidRDefault="00C31B6D" w:rsidP="00C31B6D"/>
    <w:p w:rsidR="00C31B6D" w:rsidRDefault="00C31B6D" w:rsidP="00C31B6D">
      <w:pPr>
        <w:autoSpaceDE w:val="0"/>
        <w:autoSpaceDN w:val="0"/>
        <w:adjustRightInd w:val="0"/>
        <w:spacing w:after="0"/>
        <w:jc w:val="center"/>
        <w:rPr>
          <w:rFonts w:asciiTheme="majorBidi" w:hAnsiTheme="majorBidi" w:cstheme="majorBidi"/>
          <w:b/>
          <w:bCs/>
          <w:sz w:val="28"/>
          <w:szCs w:val="28"/>
        </w:rPr>
      </w:pPr>
      <w:r w:rsidRPr="00C659E6">
        <w:rPr>
          <w:rFonts w:asciiTheme="majorBidi" w:hAnsiTheme="majorBidi" w:cstheme="majorBidi"/>
          <w:b/>
          <w:bCs/>
          <w:sz w:val="28"/>
          <w:szCs w:val="28"/>
        </w:rPr>
        <w:t>Ba</w:t>
      </w:r>
      <w:r>
        <w:rPr>
          <w:rFonts w:asciiTheme="majorBidi" w:hAnsiTheme="majorBidi" w:cstheme="majorBidi"/>
          <w:b/>
          <w:bCs/>
          <w:sz w:val="28"/>
          <w:szCs w:val="28"/>
        </w:rPr>
        <w:t xml:space="preserve">lance </w:t>
      </w:r>
      <w:proofErr w:type="spellStart"/>
      <w:r>
        <w:rPr>
          <w:rFonts w:asciiTheme="majorBidi" w:hAnsiTheme="majorBidi" w:cstheme="majorBidi"/>
          <w:b/>
          <w:bCs/>
          <w:sz w:val="28"/>
          <w:szCs w:val="28"/>
        </w:rPr>
        <w:t>Sheet</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at</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December</w:t>
      </w:r>
      <w:proofErr w:type="spellEnd"/>
      <w:r>
        <w:rPr>
          <w:rFonts w:asciiTheme="majorBidi" w:hAnsiTheme="majorBidi" w:cstheme="majorBidi"/>
          <w:b/>
          <w:bCs/>
          <w:sz w:val="28"/>
          <w:szCs w:val="28"/>
        </w:rPr>
        <w:t xml:space="preserve"> 31, 20X2</w:t>
      </w:r>
    </w:p>
    <w:tbl>
      <w:tblPr>
        <w:tblStyle w:val="Grilledutableau"/>
        <w:tblW w:w="0" w:type="auto"/>
        <w:tblInd w:w="1101" w:type="dxa"/>
        <w:tblLook w:val="04A0"/>
      </w:tblPr>
      <w:tblGrid>
        <w:gridCol w:w="6804"/>
        <w:gridCol w:w="1307"/>
      </w:tblGrid>
      <w:tr w:rsidR="00C31B6D" w:rsidRPr="0071156C" w:rsidTr="00FC0A0B">
        <w:tc>
          <w:tcPr>
            <w:tcW w:w="6804" w:type="dxa"/>
          </w:tcPr>
          <w:p w:rsidR="00C31B6D" w:rsidRPr="0071156C" w:rsidRDefault="00C31B6D" w:rsidP="00FC0A0B">
            <w:pPr>
              <w:autoSpaceDE w:val="0"/>
              <w:autoSpaceDN w:val="0"/>
              <w:adjustRightInd w:val="0"/>
              <w:rPr>
                <w:rFonts w:asciiTheme="majorBidi" w:hAnsiTheme="majorBidi" w:cstheme="majorBidi"/>
                <w:b/>
                <w:bCs/>
                <w:sz w:val="28"/>
                <w:szCs w:val="28"/>
              </w:rPr>
            </w:pPr>
          </w:p>
        </w:tc>
        <w:tc>
          <w:tcPr>
            <w:tcW w:w="1307" w:type="dxa"/>
          </w:tcPr>
          <w:p w:rsidR="00C31B6D" w:rsidRPr="0071156C" w:rsidRDefault="00C31B6D" w:rsidP="00FC0A0B">
            <w:pPr>
              <w:autoSpaceDE w:val="0"/>
              <w:autoSpaceDN w:val="0"/>
              <w:adjustRightInd w:val="0"/>
              <w:jc w:val="center"/>
              <w:rPr>
                <w:rFonts w:asciiTheme="majorBidi" w:hAnsiTheme="majorBidi" w:cstheme="majorBidi"/>
                <w:b/>
                <w:bCs/>
                <w:sz w:val="28"/>
                <w:szCs w:val="28"/>
              </w:rPr>
            </w:pPr>
            <w:r w:rsidRPr="0071156C">
              <w:rPr>
                <w:rFonts w:asciiTheme="majorBidi" w:hAnsiTheme="majorBidi" w:cstheme="majorBidi"/>
                <w:b/>
                <w:bCs/>
                <w:sz w:val="28"/>
                <w:szCs w:val="28"/>
              </w:rPr>
              <w:t>$ m</w:t>
            </w:r>
          </w:p>
        </w:tc>
      </w:tr>
      <w:tr w:rsidR="00C31B6D" w:rsidRPr="0071156C" w:rsidTr="00FC0A0B">
        <w:tc>
          <w:tcPr>
            <w:tcW w:w="6804" w:type="dxa"/>
          </w:tcPr>
          <w:p w:rsidR="00C31B6D" w:rsidRPr="00736726" w:rsidRDefault="00C31B6D" w:rsidP="00FC0A0B">
            <w:pPr>
              <w:autoSpaceDE w:val="0"/>
              <w:autoSpaceDN w:val="0"/>
              <w:adjustRightInd w:val="0"/>
              <w:spacing w:line="276" w:lineRule="auto"/>
              <w:rPr>
                <w:rFonts w:asciiTheme="majorBidi" w:hAnsiTheme="majorBidi" w:cstheme="majorBidi"/>
                <w:b/>
                <w:bCs/>
                <w:color w:val="000000"/>
                <w:sz w:val="28"/>
                <w:szCs w:val="28"/>
                <w:lang w:val="en-GB"/>
              </w:rPr>
            </w:pPr>
            <w:r w:rsidRPr="00736726">
              <w:rPr>
                <w:rFonts w:asciiTheme="majorBidi" w:hAnsiTheme="majorBidi" w:cstheme="majorBidi"/>
                <w:b/>
                <w:bCs/>
                <w:color w:val="000000"/>
                <w:sz w:val="28"/>
                <w:szCs w:val="28"/>
                <w:lang w:val="en-GB"/>
              </w:rPr>
              <w:t>Share capital</w:t>
            </w:r>
          </w:p>
          <w:p w:rsidR="00C31B6D" w:rsidRPr="00736726" w:rsidRDefault="00C31B6D" w:rsidP="00FC0A0B">
            <w:pPr>
              <w:autoSpaceDE w:val="0"/>
              <w:autoSpaceDN w:val="0"/>
              <w:adjustRightInd w:val="0"/>
              <w:spacing w:line="276" w:lineRule="auto"/>
              <w:rPr>
                <w:rFonts w:asciiTheme="majorBidi" w:hAnsiTheme="majorBidi" w:cstheme="majorBidi"/>
                <w:b/>
                <w:bCs/>
                <w:color w:val="000000"/>
                <w:sz w:val="28"/>
                <w:szCs w:val="28"/>
                <w:lang w:val="en-GB"/>
              </w:rPr>
            </w:pPr>
            <w:r w:rsidRPr="00736726">
              <w:rPr>
                <w:rFonts w:asciiTheme="majorBidi" w:hAnsiTheme="majorBidi" w:cstheme="majorBidi"/>
                <w:b/>
                <w:bCs/>
                <w:color w:val="000000"/>
                <w:sz w:val="28"/>
                <w:szCs w:val="28"/>
                <w:lang w:val="en-GB"/>
              </w:rPr>
              <w:t>Retained earnings 8</w:t>
            </w:r>
          </w:p>
          <w:p w:rsidR="00C31B6D" w:rsidRPr="00736726" w:rsidRDefault="00C31B6D" w:rsidP="00FC0A0B">
            <w:pPr>
              <w:autoSpaceDE w:val="0"/>
              <w:autoSpaceDN w:val="0"/>
              <w:adjustRightInd w:val="0"/>
              <w:spacing w:line="276" w:lineRule="auto"/>
              <w:rPr>
                <w:rFonts w:asciiTheme="majorBidi" w:hAnsiTheme="majorBidi" w:cstheme="majorBidi"/>
                <w:b/>
                <w:bCs/>
                <w:color w:val="000000"/>
                <w:sz w:val="28"/>
                <w:szCs w:val="28"/>
                <w:lang w:val="en-GB"/>
              </w:rPr>
            </w:pPr>
            <w:r w:rsidRPr="00736726">
              <w:rPr>
                <w:rFonts w:asciiTheme="majorBidi" w:hAnsiTheme="majorBidi" w:cstheme="majorBidi"/>
                <w:b/>
                <w:bCs/>
                <w:color w:val="FFFFFF"/>
                <w:sz w:val="28"/>
                <w:szCs w:val="28"/>
                <w:lang w:val="en-GB"/>
              </w:rPr>
              <w:t>.</w:t>
            </w:r>
          </w:p>
          <w:p w:rsidR="00C31B6D" w:rsidRPr="00736726" w:rsidRDefault="00C31B6D" w:rsidP="00FC0A0B">
            <w:pPr>
              <w:autoSpaceDE w:val="0"/>
              <w:autoSpaceDN w:val="0"/>
              <w:adjustRightInd w:val="0"/>
              <w:spacing w:line="276" w:lineRule="auto"/>
              <w:rPr>
                <w:rFonts w:asciiTheme="majorBidi" w:hAnsiTheme="majorBidi" w:cstheme="majorBidi"/>
                <w:b/>
                <w:bCs/>
                <w:color w:val="000000"/>
                <w:sz w:val="28"/>
                <w:szCs w:val="28"/>
                <w:lang w:val="en-GB"/>
              </w:rPr>
            </w:pPr>
            <w:r w:rsidRPr="00736726">
              <w:rPr>
                <w:rFonts w:asciiTheme="majorBidi" w:hAnsiTheme="majorBidi" w:cstheme="majorBidi"/>
                <w:b/>
                <w:bCs/>
                <w:color w:val="000000"/>
                <w:sz w:val="28"/>
                <w:szCs w:val="28"/>
                <w:lang w:val="en-GB"/>
              </w:rPr>
              <w:t xml:space="preserve">Trade payables </w:t>
            </w:r>
          </w:p>
          <w:p w:rsidR="00C31B6D" w:rsidRPr="00736726" w:rsidRDefault="00C31B6D" w:rsidP="00FC0A0B">
            <w:pPr>
              <w:autoSpaceDE w:val="0"/>
              <w:autoSpaceDN w:val="0"/>
              <w:adjustRightInd w:val="0"/>
              <w:spacing w:line="276" w:lineRule="auto"/>
              <w:rPr>
                <w:rFonts w:asciiTheme="majorBidi" w:hAnsiTheme="majorBidi" w:cstheme="majorBidi"/>
                <w:b/>
                <w:bCs/>
                <w:color w:val="000000"/>
                <w:sz w:val="28"/>
                <w:szCs w:val="28"/>
                <w:lang w:val="en-GB"/>
              </w:rPr>
            </w:pPr>
            <w:r w:rsidRPr="00736726">
              <w:rPr>
                <w:rFonts w:asciiTheme="majorBidi" w:hAnsiTheme="majorBidi" w:cstheme="majorBidi"/>
                <w:b/>
                <w:bCs/>
                <w:color w:val="000000"/>
                <w:sz w:val="28"/>
                <w:szCs w:val="28"/>
                <w:lang w:val="en-GB"/>
              </w:rPr>
              <w:t xml:space="preserve">Total equity and liabilities </w:t>
            </w:r>
          </w:p>
          <w:p w:rsidR="00C31B6D" w:rsidRPr="00736726" w:rsidRDefault="00C31B6D" w:rsidP="00FC0A0B">
            <w:pPr>
              <w:autoSpaceDE w:val="0"/>
              <w:autoSpaceDN w:val="0"/>
              <w:adjustRightInd w:val="0"/>
              <w:spacing w:line="276" w:lineRule="auto"/>
              <w:rPr>
                <w:rFonts w:asciiTheme="majorBidi" w:hAnsiTheme="majorBidi" w:cstheme="majorBidi"/>
                <w:b/>
                <w:bCs/>
                <w:color w:val="000000"/>
                <w:sz w:val="28"/>
                <w:szCs w:val="28"/>
                <w:lang w:val="en-GB"/>
              </w:rPr>
            </w:pPr>
          </w:p>
          <w:p w:rsidR="00C31B6D" w:rsidRPr="00736726" w:rsidRDefault="00C31B6D" w:rsidP="00FC0A0B">
            <w:pPr>
              <w:autoSpaceDE w:val="0"/>
              <w:autoSpaceDN w:val="0"/>
              <w:adjustRightInd w:val="0"/>
              <w:spacing w:line="276" w:lineRule="auto"/>
              <w:rPr>
                <w:rFonts w:asciiTheme="majorBidi" w:hAnsiTheme="majorBidi" w:cstheme="majorBidi"/>
                <w:b/>
                <w:bCs/>
                <w:color w:val="000000"/>
                <w:sz w:val="28"/>
                <w:szCs w:val="28"/>
                <w:lang w:val="en-GB"/>
              </w:rPr>
            </w:pPr>
          </w:p>
          <w:p w:rsidR="00C31B6D" w:rsidRPr="00736726" w:rsidRDefault="00C31B6D" w:rsidP="00FC0A0B">
            <w:pPr>
              <w:autoSpaceDE w:val="0"/>
              <w:autoSpaceDN w:val="0"/>
              <w:adjustRightInd w:val="0"/>
              <w:spacing w:line="276" w:lineRule="auto"/>
              <w:rPr>
                <w:rFonts w:asciiTheme="majorBidi" w:hAnsiTheme="majorBidi" w:cstheme="majorBidi"/>
                <w:b/>
                <w:bCs/>
                <w:color w:val="000000"/>
                <w:sz w:val="28"/>
                <w:szCs w:val="28"/>
                <w:lang w:val="en-GB"/>
              </w:rPr>
            </w:pPr>
            <w:r w:rsidRPr="00736726">
              <w:rPr>
                <w:rFonts w:asciiTheme="majorBidi" w:hAnsiTheme="majorBidi" w:cstheme="majorBidi"/>
                <w:b/>
                <w:bCs/>
                <w:color w:val="000000"/>
                <w:sz w:val="28"/>
                <w:szCs w:val="28"/>
                <w:lang w:val="en-GB"/>
              </w:rPr>
              <w:t>Land (non</w:t>
            </w:r>
            <w:r>
              <w:rPr>
                <w:rFonts w:asciiTheme="majorBidi" w:hAnsiTheme="majorBidi" w:cstheme="majorBidi"/>
                <w:b/>
                <w:bCs/>
                <w:color w:val="000000"/>
                <w:sz w:val="28"/>
                <w:szCs w:val="28"/>
                <w:lang w:val="en-GB"/>
              </w:rPr>
              <w:t>-</w:t>
            </w:r>
            <w:r w:rsidRPr="00736726">
              <w:rPr>
                <w:rFonts w:asciiTheme="majorBidi" w:hAnsiTheme="majorBidi" w:cstheme="majorBidi"/>
                <w:b/>
                <w:bCs/>
                <w:color w:val="000000"/>
                <w:sz w:val="28"/>
                <w:szCs w:val="28"/>
                <w:lang w:val="en-GB"/>
              </w:rPr>
              <w:t>depreciable) acquired December 31, 20X28</w:t>
            </w:r>
          </w:p>
          <w:p w:rsidR="00C31B6D" w:rsidRPr="0071156C" w:rsidRDefault="00C31B6D" w:rsidP="00FC0A0B">
            <w:pPr>
              <w:autoSpaceDE w:val="0"/>
              <w:autoSpaceDN w:val="0"/>
              <w:adjustRightInd w:val="0"/>
              <w:spacing w:line="276" w:lineRule="auto"/>
              <w:rPr>
                <w:rFonts w:asciiTheme="majorBidi" w:hAnsiTheme="majorBidi" w:cstheme="majorBidi"/>
                <w:b/>
                <w:bCs/>
                <w:color w:val="FFFFFF"/>
                <w:sz w:val="28"/>
                <w:szCs w:val="28"/>
              </w:rPr>
            </w:pPr>
            <w:r>
              <w:rPr>
                <w:rFonts w:asciiTheme="majorBidi" w:hAnsiTheme="majorBidi" w:cstheme="majorBidi"/>
                <w:b/>
                <w:bCs/>
                <w:color w:val="FFFFFF"/>
                <w:sz w:val="28"/>
                <w:szCs w:val="28"/>
              </w:rPr>
              <w:lastRenderedPageBreak/>
              <w:t xml:space="preserve">.Profit </w:t>
            </w:r>
          </w:p>
          <w:p w:rsidR="00C31B6D" w:rsidRPr="0071156C" w:rsidRDefault="00C31B6D" w:rsidP="00FC0A0B">
            <w:pPr>
              <w:autoSpaceDE w:val="0"/>
              <w:autoSpaceDN w:val="0"/>
              <w:adjustRightInd w:val="0"/>
              <w:spacing w:line="276" w:lineRule="auto"/>
              <w:rPr>
                <w:rFonts w:asciiTheme="majorBidi" w:hAnsiTheme="majorBidi" w:cstheme="majorBidi"/>
                <w:b/>
                <w:bCs/>
                <w:color w:val="000000"/>
                <w:sz w:val="28"/>
                <w:szCs w:val="28"/>
              </w:rPr>
            </w:pPr>
            <w:proofErr w:type="gramStart"/>
            <w:r>
              <w:rPr>
                <w:rFonts w:asciiTheme="majorBidi" w:hAnsiTheme="majorBidi" w:cstheme="majorBidi"/>
                <w:b/>
                <w:bCs/>
                <w:color w:val="000000"/>
                <w:sz w:val="28"/>
                <w:szCs w:val="28"/>
              </w:rPr>
              <w:t>Inventories</w:t>
            </w:r>
            <w:proofErr w:type="gramEnd"/>
            <w:r>
              <w:rPr>
                <w:rFonts w:asciiTheme="majorBidi" w:hAnsiTheme="majorBidi" w:cstheme="majorBidi"/>
                <w:b/>
                <w:bCs/>
                <w:color w:val="000000"/>
                <w:sz w:val="28"/>
                <w:szCs w:val="28"/>
              </w:rPr>
              <w:t xml:space="preserve"> </w:t>
            </w:r>
          </w:p>
          <w:p w:rsidR="00C31B6D" w:rsidRPr="0071156C" w:rsidRDefault="00C31B6D" w:rsidP="00FC0A0B">
            <w:pPr>
              <w:autoSpaceDE w:val="0"/>
              <w:autoSpaceDN w:val="0"/>
              <w:adjustRightInd w:val="0"/>
              <w:spacing w:line="276" w:lineRule="auto"/>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Trade </w:t>
            </w:r>
            <w:proofErr w:type="spellStart"/>
            <w:r>
              <w:rPr>
                <w:rFonts w:asciiTheme="majorBidi" w:hAnsiTheme="majorBidi" w:cstheme="majorBidi"/>
                <w:b/>
                <w:bCs/>
                <w:color w:val="000000"/>
                <w:sz w:val="28"/>
                <w:szCs w:val="28"/>
              </w:rPr>
              <w:t>receivables</w:t>
            </w:r>
            <w:proofErr w:type="spellEnd"/>
            <w:r>
              <w:rPr>
                <w:rFonts w:asciiTheme="majorBidi" w:hAnsiTheme="majorBidi" w:cstheme="majorBidi"/>
                <w:b/>
                <w:bCs/>
                <w:color w:val="000000"/>
                <w:sz w:val="28"/>
                <w:szCs w:val="28"/>
              </w:rPr>
              <w:t xml:space="preserve"> </w:t>
            </w:r>
          </w:p>
          <w:p w:rsidR="00C31B6D" w:rsidRPr="0071156C" w:rsidRDefault="00C31B6D" w:rsidP="00FC0A0B">
            <w:pPr>
              <w:autoSpaceDE w:val="0"/>
              <w:autoSpaceDN w:val="0"/>
              <w:adjustRightInd w:val="0"/>
              <w:spacing w:line="276" w:lineRule="auto"/>
              <w:rPr>
                <w:rFonts w:asciiTheme="majorBidi" w:hAnsiTheme="majorBidi" w:cstheme="majorBidi"/>
                <w:b/>
                <w:bCs/>
                <w:sz w:val="28"/>
                <w:szCs w:val="28"/>
              </w:rPr>
            </w:pPr>
            <w:r w:rsidRPr="0071156C">
              <w:rPr>
                <w:rFonts w:asciiTheme="majorBidi" w:hAnsiTheme="majorBidi" w:cstheme="majorBidi"/>
                <w:b/>
                <w:bCs/>
                <w:color w:val="000000"/>
                <w:sz w:val="28"/>
                <w:szCs w:val="28"/>
              </w:rPr>
              <w:t xml:space="preserve">Total </w:t>
            </w:r>
            <w:proofErr w:type="spellStart"/>
            <w:r w:rsidRPr="0071156C">
              <w:rPr>
                <w:rFonts w:asciiTheme="majorBidi" w:hAnsiTheme="majorBidi" w:cstheme="majorBidi"/>
                <w:b/>
                <w:bCs/>
                <w:color w:val="000000"/>
                <w:sz w:val="28"/>
                <w:szCs w:val="28"/>
              </w:rPr>
              <w:t>assets</w:t>
            </w:r>
            <w:proofErr w:type="spellEnd"/>
          </w:p>
        </w:tc>
        <w:tc>
          <w:tcPr>
            <w:tcW w:w="1307" w:type="dxa"/>
          </w:tcPr>
          <w:p w:rsidR="00C31B6D" w:rsidRDefault="00C31B6D" w:rsidP="00FC0A0B">
            <w:pPr>
              <w:autoSpaceDE w:val="0"/>
              <w:autoSpaceDN w:val="0"/>
              <w:adjustRightInd w:val="0"/>
              <w:jc w:val="center"/>
              <w:rPr>
                <w:rFonts w:asciiTheme="majorBidi" w:hAnsiTheme="majorBidi" w:cstheme="majorBidi"/>
                <w:b/>
                <w:bCs/>
                <w:sz w:val="28"/>
                <w:szCs w:val="28"/>
              </w:rPr>
            </w:pPr>
            <w:r w:rsidRPr="0071156C">
              <w:rPr>
                <w:rFonts w:asciiTheme="majorBidi" w:hAnsiTheme="majorBidi" w:cstheme="majorBidi"/>
                <w:b/>
                <w:bCs/>
                <w:sz w:val="28"/>
                <w:szCs w:val="28"/>
              </w:rPr>
              <w:lastRenderedPageBreak/>
              <w:t>2</w:t>
            </w:r>
          </w:p>
          <w:p w:rsidR="00C31B6D" w:rsidRDefault="00C31B6D" w:rsidP="00FC0A0B">
            <w:pPr>
              <w:autoSpaceDE w:val="0"/>
              <w:autoSpaceDN w:val="0"/>
              <w:adjustRightInd w:val="0"/>
              <w:jc w:val="center"/>
              <w:rPr>
                <w:rFonts w:asciiTheme="majorBidi" w:hAnsiTheme="majorBidi" w:cstheme="majorBidi"/>
                <w:b/>
                <w:bCs/>
                <w:sz w:val="28"/>
                <w:szCs w:val="28"/>
                <w:u w:val="single"/>
              </w:rPr>
            </w:pPr>
            <w:r w:rsidRPr="0071156C">
              <w:rPr>
                <w:rFonts w:asciiTheme="majorBidi" w:hAnsiTheme="majorBidi" w:cstheme="majorBidi"/>
                <w:b/>
                <w:bCs/>
                <w:sz w:val="28"/>
                <w:szCs w:val="28"/>
                <w:u w:val="single"/>
              </w:rPr>
              <w:t>8</w:t>
            </w:r>
          </w:p>
          <w:p w:rsidR="00C31B6D" w:rsidRPr="0071156C" w:rsidRDefault="00C31B6D" w:rsidP="00FC0A0B">
            <w:pPr>
              <w:autoSpaceDE w:val="0"/>
              <w:autoSpaceDN w:val="0"/>
              <w:adjustRightInd w:val="0"/>
              <w:jc w:val="center"/>
              <w:rPr>
                <w:rFonts w:asciiTheme="majorBidi" w:hAnsiTheme="majorBidi" w:cstheme="majorBidi"/>
                <w:b/>
                <w:bCs/>
                <w:sz w:val="28"/>
                <w:szCs w:val="28"/>
              </w:rPr>
            </w:pPr>
            <w:r w:rsidRPr="0071156C">
              <w:rPr>
                <w:rFonts w:asciiTheme="majorBidi" w:hAnsiTheme="majorBidi" w:cstheme="majorBidi"/>
                <w:b/>
                <w:bCs/>
                <w:sz w:val="28"/>
                <w:szCs w:val="28"/>
              </w:rPr>
              <w:t>10</w:t>
            </w:r>
          </w:p>
          <w:p w:rsidR="00C31B6D" w:rsidRDefault="00C31B6D" w:rsidP="00FC0A0B">
            <w:pPr>
              <w:autoSpaceDE w:val="0"/>
              <w:autoSpaceDN w:val="0"/>
              <w:adjustRightInd w:val="0"/>
              <w:jc w:val="center"/>
              <w:rPr>
                <w:rFonts w:asciiTheme="majorBidi" w:hAnsiTheme="majorBidi" w:cstheme="majorBidi"/>
                <w:b/>
                <w:bCs/>
                <w:sz w:val="28"/>
                <w:szCs w:val="28"/>
                <w:u w:val="single"/>
              </w:rPr>
            </w:pPr>
            <w:r w:rsidRPr="0071156C">
              <w:rPr>
                <w:rFonts w:asciiTheme="majorBidi" w:hAnsiTheme="majorBidi" w:cstheme="majorBidi"/>
                <w:b/>
                <w:bCs/>
                <w:sz w:val="28"/>
                <w:szCs w:val="28"/>
                <w:u w:val="single"/>
              </w:rPr>
              <w:t>4</w:t>
            </w:r>
          </w:p>
          <w:p w:rsidR="00C31B6D" w:rsidRPr="0071156C" w:rsidRDefault="00C31B6D" w:rsidP="00FC0A0B">
            <w:pPr>
              <w:autoSpaceDE w:val="0"/>
              <w:autoSpaceDN w:val="0"/>
              <w:adjustRightInd w:val="0"/>
              <w:jc w:val="center"/>
              <w:rPr>
                <w:rFonts w:asciiTheme="majorBidi" w:hAnsiTheme="majorBidi" w:cstheme="majorBidi"/>
                <w:b/>
                <w:bCs/>
                <w:sz w:val="28"/>
                <w:szCs w:val="28"/>
                <w:u w:val="single"/>
              </w:rPr>
            </w:pPr>
            <w:r>
              <w:rPr>
                <w:rFonts w:asciiTheme="majorBidi" w:hAnsiTheme="majorBidi" w:cstheme="majorBidi"/>
                <w:b/>
                <w:bCs/>
                <w:sz w:val="28"/>
                <w:szCs w:val="28"/>
                <w:u w:val="single"/>
              </w:rPr>
              <w:t>14</w:t>
            </w:r>
          </w:p>
          <w:p w:rsidR="00C31B6D" w:rsidRDefault="00C31B6D" w:rsidP="00FC0A0B">
            <w:pPr>
              <w:autoSpaceDE w:val="0"/>
              <w:autoSpaceDN w:val="0"/>
              <w:adjustRightInd w:val="0"/>
              <w:jc w:val="center"/>
              <w:rPr>
                <w:rFonts w:asciiTheme="majorBidi" w:hAnsiTheme="majorBidi" w:cstheme="majorBidi"/>
                <w:b/>
                <w:bCs/>
                <w:sz w:val="28"/>
                <w:szCs w:val="28"/>
                <w:u w:val="single"/>
              </w:rPr>
            </w:pPr>
          </w:p>
          <w:p w:rsidR="00C31B6D" w:rsidRDefault="00C31B6D" w:rsidP="00FC0A0B">
            <w:pPr>
              <w:autoSpaceDE w:val="0"/>
              <w:autoSpaceDN w:val="0"/>
              <w:adjustRightInd w:val="0"/>
              <w:jc w:val="center"/>
              <w:rPr>
                <w:rFonts w:asciiTheme="majorBidi" w:hAnsiTheme="majorBidi" w:cstheme="majorBidi"/>
                <w:b/>
                <w:bCs/>
                <w:sz w:val="28"/>
                <w:szCs w:val="28"/>
                <w:u w:val="single"/>
              </w:rPr>
            </w:pPr>
          </w:p>
          <w:p w:rsidR="00C31B6D" w:rsidRDefault="00C31B6D" w:rsidP="00FC0A0B">
            <w:pPr>
              <w:autoSpaceDE w:val="0"/>
              <w:autoSpaceDN w:val="0"/>
              <w:adjustRightInd w:val="0"/>
              <w:jc w:val="center"/>
              <w:rPr>
                <w:rFonts w:asciiTheme="majorBidi" w:hAnsiTheme="majorBidi" w:cstheme="majorBidi"/>
                <w:b/>
                <w:bCs/>
                <w:sz w:val="28"/>
                <w:szCs w:val="28"/>
                <w:u w:val="single"/>
              </w:rPr>
            </w:pPr>
          </w:p>
          <w:p w:rsidR="00C31B6D" w:rsidRDefault="00C31B6D" w:rsidP="00FC0A0B">
            <w:pPr>
              <w:autoSpaceDE w:val="0"/>
              <w:autoSpaceDN w:val="0"/>
              <w:adjustRightInd w:val="0"/>
              <w:jc w:val="center"/>
              <w:rPr>
                <w:rFonts w:asciiTheme="majorBidi" w:hAnsiTheme="majorBidi" w:cstheme="majorBidi"/>
                <w:b/>
                <w:bCs/>
                <w:sz w:val="28"/>
                <w:szCs w:val="28"/>
              </w:rPr>
            </w:pPr>
            <w:r w:rsidRPr="00F172BE">
              <w:rPr>
                <w:rFonts w:asciiTheme="majorBidi" w:hAnsiTheme="majorBidi" w:cstheme="majorBidi"/>
                <w:b/>
                <w:bCs/>
                <w:sz w:val="28"/>
                <w:szCs w:val="28"/>
              </w:rPr>
              <w:t>8</w:t>
            </w:r>
          </w:p>
          <w:p w:rsidR="00C31B6D" w:rsidRDefault="00C31B6D" w:rsidP="00FC0A0B">
            <w:pPr>
              <w:autoSpaceDE w:val="0"/>
              <w:autoSpaceDN w:val="0"/>
              <w:adjustRightInd w:val="0"/>
              <w:jc w:val="center"/>
              <w:rPr>
                <w:rFonts w:asciiTheme="majorBidi" w:hAnsiTheme="majorBidi" w:cstheme="majorBidi"/>
                <w:b/>
                <w:bCs/>
                <w:sz w:val="28"/>
                <w:szCs w:val="28"/>
              </w:rPr>
            </w:pPr>
          </w:p>
          <w:p w:rsidR="00C31B6D" w:rsidRDefault="00C31B6D" w:rsidP="00FC0A0B">
            <w:pPr>
              <w:autoSpaceDE w:val="0"/>
              <w:autoSpaceDN w:val="0"/>
              <w:adjustRightInd w:val="0"/>
              <w:jc w:val="center"/>
              <w:rPr>
                <w:rFonts w:asciiTheme="majorBidi" w:hAnsiTheme="majorBidi" w:cstheme="majorBidi"/>
                <w:b/>
                <w:bCs/>
                <w:sz w:val="28"/>
                <w:szCs w:val="28"/>
              </w:rPr>
            </w:pPr>
            <w:r>
              <w:rPr>
                <w:rFonts w:asciiTheme="majorBidi" w:hAnsiTheme="majorBidi" w:cstheme="majorBidi"/>
                <w:b/>
                <w:bCs/>
                <w:sz w:val="28"/>
                <w:szCs w:val="28"/>
              </w:rPr>
              <w:lastRenderedPageBreak/>
              <w:t>4</w:t>
            </w:r>
          </w:p>
          <w:p w:rsidR="00C31B6D" w:rsidRDefault="00C31B6D" w:rsidP="00FC0A0B">
            <w:pPr>
              <w:autoSpaceDE w:val="0"/>
              <w:autoSpaceDN w:val="0"/>
              <w:adjustRightInd w:val="0"/>
              <w:jc w:val="center"/>
              <w:rPr>
                <w:rFonts w:asciiTheme="majorBidi" w:hAnsiTheme="majorBidi" w:cstheme="majorBidi"/>
                <w:b/>
                <w:bCs/>
                <w:sz w:val="28"/>
                <w:szCs w:val="28"/>
                <w:u w:val="single"/>
              </w:rPr>
            </w:pPr>
            <w:r w:rsidRPr="0051746A">
              <w:rPr>
                <w:rFonts w:asciiTheme="majorBidi" w:hAnsiTheme="majorBidi" w:cstheme="majorBidi"/>
                <w:b/>
                <w:bCs/>
                <w:sz w:val="28"/>
                <w:szCs w:val="28"/>
                <w:u w:val="single"/>
              </w:rPr>
              <w:t>2</w:t>
            </w:r>
          </w:p>
          <w:p w:rsidR="00C31B6D" w:rsidRPr="0051746A" w:rsidRDefault="00C31B6D" w:rsidP="00FC0A0B">
            <w:pPr>
              <w:autoSpaceDE w:val="0"/>
              <w:autoSpaceDN w:val="0"/>
              <w:adjustRightInd w:val="0"/>
              <w:jc w:val="center"/>
              <w:rPr>
                <w:rFonts w:asciiTheme="majorBidi" w:hAnsiTheme="majorBidi" w:cstheme="majorBidi"/>
                <w:b/>
                <w:bCs/>
                <w:sz w:val="28"/>
                <w:szCs w:val="28"/>
                <w:u w:val="single"/>
              </w:rPr>
            </w:pPr>
            <w:r>
              <w:rPr>
                <w:rFonts w:asciiTheme="majorBidi" w:hAnsiTheme="majorBidi" w:cstheme="majorBidi"/>
                <w:b/>
                <w:bCs/>
                <w:sz w:val="28"/>
                <w:szCs w:val="28"/>
                <w:u w:val="single"/>
              </w:rPr>
              <w:t>14</w:t>
            </w:r>
          </w:p>
        </w:tc>
      </w:tr>
    </w:tbl>
    <w:p w:rsidR="00C31B6D" w:rsidRDefault="00C31B6D" w:rsidP="00C31B6D">
      <w:pPr>
        <w:autoSpaceDE w:val="0"/>
        <w:autoSpaceDN w:val="0"/>
        <w:adjustRightInd w:val="0"/>
        <w:spacing w:after="0"/>
        <w:rPr>
          <w:rFonts w:asciiTheme="majorBidi" w:hAnsiTheme="majorBidi" w:cstheme="majorBidi"/>
          <w:b/>
          <w:bCs/>
          <w:sz w:val="28"/>
          <w:szCs w:val="28"/>
        </w:rPr>
      </w:pPr>
    </w:p>
    <w:p w:rsidR="00C31B6D" w:rsidRPr="00736726" w:rsidRDefault="00C31B6D" w:rsidP="00C31B6D">
      <w:pPr>
        <w:autoSpaceDE w:val="0"/>
        <w:autoSpaceDN w:val="0"/>
        <w:adjustRightInd w:val="0"/>
        <w:spacing w:after="0" w:line="240" w:lineRule="auto"/>
        <w:rPr>
          <w:rFonts w:asciiTheme="majorBidi" w:hAnsiTheme="majorBidi" w:cstheme="majorBidi"/>
          <w:sz w:val="28"/>
          <w:szCs w:val="28"/>
          <w:lang w:val="en-GB"/>
        </w:rPr>
      </w:pPr>
      <w:r w:rsidRPr="00736726">
        <w:rPr>
          <w:rFonts w:asciiTheme="majorBidi" w:hAnsiTheme="majorBidi" w:cstheme="majorBidi"/>
          <w:sz w:val="28"/>
          <w:szCs w:val="28"/>
          <w:lang w:val="en-GB"/>
        </w:rPr>
        <w:t>The functional currency is the dollar, but the entity wishes to present its financial statements using the euro as its presentational currency. The entity translates the opening share capital at the closing rate. The exchange rates in the period were</w:t>
      </w:r>
    </w:p>
    <w:p w:rsidR="00C31B6D" w:rsidRPr="00736726" w:rsidRDefault="00C31B6D" w:rsidP="00C31B6D">
      <w:pPr>
        <w:autoSpaceDE w:val="0"/>
        <w:autoSpaceDN w:val="0"/>
        <w:adjustRightInd w:val="0"/>
        <w:spacing w:after="0" w:line="240" w:lineRule="auto"/>
        <w:rPr>
          <w:rFonts w:asciiTheme="majorBidi" w:hAnsiTheme="majorBidi" w:cstheme="majorBidi"/>
          <w:b/>
          <w:bCs/>
          <w:sz w:val="28"/>
          <w:szCs w:val="28"/>
          <w:lang w:val="en-GB"/>
        </w:rPr>
      </w:pPr>
      <w:r w:rsidRPr="00736726">
        <w:rPr>
          <w:rFonts w:asciiTheme="majorBidi" w:hAnsiTheme="majorBidi" w:cstheme="majorBidi"/>
          <w:b/>
          <w:bCs/>
          <w:sz w:val="28"/>
          <w:szCs w:val="28"/>
          <w:lang w:val="en-GB"/>
        </w:rPr>
        <w:t xml:space="preserve">                                                                                     $1=</w:t>
      </w:r>
    </w:p>
    <w:p w:rsidR="00C31B6D" w:rsidRPr="00736726" w:rsidRDefault="00C31B6D" w:rsidP="00C31B6D">
      <w:pPr>
        <w:autoSpaceDE w:val="0"/>
        <w:autoSpaceDN w:val="0"/>
        <w:adjustRightInd w:val="0"/>
        <w:spacing w:after="0" w:line="240" w:lineRule="auto"/>
        <w:jc w:val="center"/>
        <w:rPr>
          <w:rFonts w:asciiTheme="majorBidi" w:hAnsiTheme="majorBidi" w:cstheme="majorBidi"/>
          <w:b/>
          <w:bCs/>
          <w:sz w:val="28"/>
          <w:szCs w:val="28"/>
          <w:lang w:val="en-GB"/>
        </w:rPr>
      </w:pPr>
      <w:r w:rsidRPr="00736726">
        <w:rPr>
          <w:rFonts w:asciiTheme="majorBidi" w:hAnsiTheme="majorBidi" w:cstheme="majorBidi"/>
          <w:b/>
          <w:bCs/>
          <w:sz w:val="28"/>
          <w:szCs w:val="28"/>
          <w:lang w:val="en-GB"/>
        </w:rPr>
        <w:t>January 1, 20X2              €1</w:t>
      </w:r>
    </w:p>
    <w:p w:rsidR="00C31B6D" w:rsidRPr="00736726" w:rsidRDefault="00C31B6D" w:rsidP="00C31B6D">
      <w:pPr>
        <w:autoSpaceDE w:val="0"/>
        <w:autoSpaceDN w:val="0"/>
        <w:adjustRightInd w:val="0"/>
        <w:spacing w:after="0" w:line="240" w:lineRule="auto"/>
        <w:jc w:val="center"/>
        <w:rPr>
          <w:rFonts w:asciiTheme="majorBidi" w:hAnsiTheme="majorBidi" w:cstheme="majorBidi"/>
          <w:b/>
          <w:bCs/>
          <w:sz w:val="28"/>
          <w:szCs w:val="28"/>
          <w:lang w:val="en-GB"/>
        </w:rPr>
      </w:pPr>
      <w:r w:rsidRPr="00736726">
        <w:rPr>
          <w:rFonts w:asciiTheme="majorBidi" w:hAnsiTheme="majorBidi" w:cstheme="majorBidi"/>
          <w:b/>
          <w:bCs/>
          <w:sz w:val="28"/>
          <w:szCs w:val="28"/>
          <w:lang w:val="en-GB"/>
        </w:rPr>
        <w:t>December 31, 20X2         €2</w:t>
      </w:r>
    </w:p>
    <w:p w:rsidR="00C31B6D" w:rsidRPr="00736726" w:rsidRDefault="00C31B6D" w:rsidP="00C31B6D">
      <w:pPr>
        <w:autoSpaceDE w:val="0"/>
        <w:autoSpaceDN w:val="0"/>
        <w:adjustRightInd w:val="0"/>
        <w:spacing w:after="0" w:line="240" w:lineRule="auto"/>
        <w:jc w:val="center"/>
        <w:rPr>
          <w:rFonts w:asciiTheme="majorBidi" w:hAnsiTheme="majorBidi" w:cstheme="majorBidi"/>
          <w:b/>
          <w:bCs/>
          <w:sz w:val="28"/>
          <w:szCs w:val="28"/>
          <w:lang w:val="en-GB"/>
        </w:rPr>
      </w:pPr>
      <w:r w:rsidRPr="00736726">
        <w:rPr>
          <w:rFonts w:asciiTheme="majorBidi" w:hAnsiTheme="majorBidi" w:cstheme="majorBidi"/>
          <w:b/>
          <w:bCs/>
          <w:sz w:val="28"/>
          <w:szCs w:val="28"/>
          <w:lang w:val="en-GB"/>
        </w:rPr>
        <w:t>Average rate                   €1.5</w:t>
      </w:r>
    </w:p>
    <w:p w:rsidR="00C31B6D" w:rsidRPr="00736726" w:rsidRDefault="00C31B6D" w:rsidP="00C31B6D">
      <w:pPr>
        <w:autoSpaceDE w:val="0"/>
        <w:autoSpaceDN w:val="0"/>
        <w:adjustRightInd w:val="0"/>
        <w:spacing w:after="0" w:line="240" w:lineRule="auto"/>
        <w:rPr>
          <w:rFonts w:asciiTheme="majorBidi" w:hAnsiTheme="majorBidi" w:cstheme="majorBidi"/>
          <w:b/>
          <w:bCs/>
          <w:i/>
          <w:iCs/>
          <w:sz w:val="28"/>
          <w:szCs w:val="28"/>
          <w:lang w:val="en-GB"/>
        </w:rPr>
      </w:pPr>
      <w:r w:rsidRPr="00736726">
        <w:rPr>
          <w:rFonts w:asciiTheme="majorBidi" w:hAnsiTheme="majorBidi" w:cstheme="majorBidi"/>
          <w:b/>
          <w:bCs/>
          <w:i/>
          <w:iCs/>
          <w:sz w:val="28"/>
          <w:szCs w:val="28"/>
          <w:lang w:val="en-GB"/>
        </w:rPr>
        <w:t>Required</w:t>
      </w:r>
    </w:p>
    <w:p w:rsidR="00C31B6D" w:rsidRPr="00736726" w:rsidRDefault="00C31B6D" w:rsidP="00C31B6D">
      <w:pPr>
        <w:autoSpaceDE w:val="0"/>
        <w:autoSpaceDN w:val="0"/>
        <w:adjustRightInd w:val="0"/>
        <w:spacing w:after="0" w:line="240" w:lineRule="auto"/>
        <w:rPr>
          <w:rFonts w:asciiTheme="majorBidi" w:hAnsiTheme="majorBidi" w:cstheme="majorBidi"/>
          <w:sz w:val="28"/>
          <w:szCs w:val="28"/>
          <w:lang w:val="en-GB"/>
        </w:rPr>
      </w:pPr>
      <w:r w:rsidRPr="00736726">
        <w:rPr>
          <w:rFonts w:asciiTheme="majorBidi" w:hAnsiTheme="majorBidi" w:cstheme="majorBidi"/>
          <w:sz w:val="28"/>
          <w:szCs w:val="28"/>
          <w:lang w:val="en-GB"/>
        </w:rPr>
        <w:t>Translate the financial statements from the functional currency to the presentational currency.</w:t>
      </w:r>
    </w:p>
    <w:p w:rsidR="00C31B6D" w:rsidRPr="00C31B6D" w:rsidRDefault="00C31B6D">
      <w:pPr>
        <w:rPr>
          <w:lang w:val="en-GB"/>
        </w:rPr>
      </w:pPr>
    </w:p>
    <w:sectPr w:rsidR="00C31B6D" w:rsidRPr="00C31B6D" w:rsidSect="005F75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C31B6D"/>
    <w:rsid w:val="005F75A8"/>
    <w:rsid w:val="00C31B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B6D"/>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31B6D"/>
    <w:pPr>
      <w:spacing w:after="0" w:line="240" w:lineRule="auto"/>
    </w:pPr>
    <w:rPr>
      <w:lang w:val="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 OMEIRI</dc:creator>
  <cp:lastModifiedBy>SAMI OMEIRI</cp:lastModifiedBy>
  <cp:revision>1</cp:revision>
  <dcterms:created xsi:type="dcterms:W3CDTF">2025-02-14T06:16:00Z</dcterms:created>
  <dcterms:modified xsi:type="dcterms:W3CDTF">2025-02-14T06:17:00Z</dcterms:modified>
</cp:coreProperties>
</file>