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47" w:rsidRPr="000F3147" w:rsidRDefault="000F3147" w:rsidP="000F3147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</w:pPr>
      <w:proofErr w:type="gramStart"/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السداسي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:</w:t>
      </w:r>
      <w:proofErr w:type="gramEnd"/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السادس</w:t>
      </w:r>
    </w:p>
    <w:p w:rsidR="000F3147" w:rsidRPr="000F3147" w:rsidRDefault="000F3147" w:rsidP="000F3147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  <w:lang w:eastAsia="fr-FR" w:bidi="ar-DZ"/>
        </w:rPr>
      </w:pPr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وحدة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</w:t>
      </w:r>
      <w:proofErr w:type="gramStart"/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التعليم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:</w:t>
      </w:r>
      <w:proofErr w:type="gramEnd"/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أساسية</w:t>
      </w:r>
    </w:p>
    <w:p w:rsidR="000F3147" w:rsidRPr="000F3147" w:rsidRDefault="000F3147" w:rsidP="000F3147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</w:pPr>
      <w:proofErr w:type="gramStart"/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المادة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:</w:t>
      </w:r>
      <w:proofErr w:type="gramEnd"/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التسويق الرقمي 2</w:t>
      </w: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</w:pPr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الرصيد: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5</w:t>
      </w: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/>
          <w:bCs/>
          <w:sz w:val="32"/>
          <w:szCs w:val="32"/>
          <w:rtl/>
          <w:lang w:eastAsia="zh-CN" w:bidi="ar-DZ"/>
        </w:rPr>
      </w:pPr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المعامل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lang w:eastAsia="fr-FR"/>
        </w:rPr>
        <w:t xml:space="preserve"> :</w:t>
      </w:r>
      <w:r w:rsidRPr="000F3147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2</w:t>
      </w: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/>
          <w:bCs/>
          <w:sz w:val="32"/>
          <w:szCs w:val="32"/>
          <w:rtl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bCs/>
          <w:sz w:val="32"/>
          <w:szCs w:val="32"/>
          <w:rtl/>
          <w:lang w:eastAsia="zh-CN" w:bidi="ar-DZ"/>
        </w:rPr>
        <w:t>نمط التعليم: حضوري</w:t>
      </w: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</w:pP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 xml:space="preserve">أهداف </w:t>
      </w:r>
      <w:proofErr w:type="gramStart"/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التعليم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:</w:t>
      </w:r>
      <w:proofErr w:type="gramEnd"/>
    </w:p>
    <w:p w:rsidR="000F3147" w:rsidRPr="000F3147" w:rsidRDefault="000F3147" w:rsidP="000F3147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فهم سلوك المستهلك </w:t>
      </w:r>
      <w:proofErr w:type="gram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الرقمي ؛</w:t>
      </w:r>
      <w:proofErr w:type="gramEnd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</w:t>
      </w:r>
    </w:p>
    <w:p w:rsidR="000F3147" w:rsidRPr="000F3147" w:rsidRDefault="000F3147" w:rsidP="000F3147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استيعاب الأشكال المتعددة للتسويق الرقمي كالتسويق عبر محركات البحث</w:t>
      </w:r>
    </w:p>
    <w:p w:rsidR="000F3147" w:rsidRPr="000F3147" w:rsidRDefault="000F3147" w:rsidP="000F3147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التمكن من اعداد </w:t>
      </w:r>
      <w:proofErr w:type="gram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ادارة  الحملات</w:t>
      </w:r>
      <w:proofErr w:type="gramEnd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التسويقية الرقمية </w:t>
      </w:r>
    </w:p>
    <w:p w:rsidR="000F3147" w:rsidRPr="000F3147" w:rsidRDefault="000F3147" w:rsidP="000F3147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فهم متطلبات التخطيط الجيد للتسويق الرقمي</w:t>
      </w: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المعارف المسبقة المطلوبة:</w:t>
      </w: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يتوجب على الطالب أن يكون ملما بأساسيات التسويق الرقمي 1 التي تم تناولها في السداسي الخامس ليسانس.</w:t>
      </w: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 xml:space="preserve">محتوى المادة: </w:t>
      </w:r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نظام المعلومات التسويقية عبر الانترنت</w:t>
      </w:r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سلوك المستهلك الرقمي (السلوك الاستهلاكي عبر الانترنت، خصائص المستهلك الرقمي والعوامل المؤثرة فيه، مسار الشراء عبر الانترنت)</w:t>
      </w:r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التسويق بالعلاقات باستخدام التكنولوجيا </w:t>
      </w:r>
      <w:proofErr w:type="gram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الرقمية( ادارة</w:t>
      </w:r>
      <w:proofErr w:type="gramEnd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علاقات الزبائن الالكترونية </w:t>
      </w:r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E-CRM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، ادارة دورة حياة الزبون، الرضا والولاء، قيمة الزبون)</w:t>
      </w:r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تقديم (تصميم) تجربة العملاء عبر </w:t>
      </w:r>
      <w:proofErr w:type="gram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الخط  (</w:t>
      </w:r>
      <w:proofErr w:type="gramEnd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تصميم موقع ويب، اطلاق مشروع موقع ويب، تحديد المتطلبات لموقع ويب أو تطبيق هاتف نقال، تطوير تجارة التجزئة عبر الانترنت)</w:t>
      </w:r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تخطيط الحملات الرقمية (خصائص الوسائط الرقمية، الاتصالات التسويقية التفاعلية، ميزانية الحملة واختيار مزيج الوسائط الرقمية)</w:t>
      </w:r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الاتصالات التسويقية باستخدام قنوات الوسائط الرقمية (تقديم الوسائط الرقمية، تسويق محركات البحث </w:t>
      </w:r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SEO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، العلاقات العامة عبر الخط، التسويق بالعمولة، الاعلانات التفاعلية، التسويق بالبريد الالكتروني </w:t>
      </w:r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E-Mailing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والرسائل القصيرة </w:t>
      </w:r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SMS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، التسويق عبر شبكات التواصل الاجتماعي، التسويق الفيروسي، الكلمة المنطوقة الالكترونية </w:t>
      </w:r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E-</w:t>
      </w:r>
      <w:proofErr w:type="spellStart"/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wom</w:t>
      </w:r>
      <w:proofErr w:type="spellEnd"/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lastRenderedPageBreak/>
        <w:t>تقييم وتحسين أداء القناة الرقمية (ادارة الاداء للقنوات الرقمية، تجربة العميل وعملية ادارة المحتوى، مسؤوليات تجربة العملاء وادارة المحتوى)</w:t>
      </w:r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التسويق الرقمي من الشركات إلى المستهلكين (</w:t>
      </w:r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B2C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) (منظور المستهلك عبر الانترنت، منظور الشركة أو البيع بالتجزئة عبر الانترنت)</w:t>
      </w:r>
    </w:p>
    <w:p w:rsidR="000F3147" w:rsidRPr="000F3147" w:rsidRDefault="000F3147" w:rsidP="000F3147">
      <w:pPr>
        <w:numPr>
          <w:ilvl w:val="0"/>
          <w:numId w:val="2"/>
        </w:num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التسويق الرقمي من الشركات إلى الشركات (</w:t>
      </w:r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B2B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) (أنواع الشركات </w:t>
      </w:r>
      <w:r w:rsidRPr="000F3147"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  <w:t>B2B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، التسويق الرقمي لدعم الاحتفاظ بالعملاء، السوق الصناعية الرقمية)</w:t>
      </w:r>
    </w:p>
    <w:p w:rsidR="000F3147" w:rsidRPr="000F3147" w:rsidRDefault="000F3147" w:rsidP="000F3147">
      <w:pPr>
        <w:bidi/>
        <w:spacing w:after="0" w:line="240" w:lineRule="auto"/>
        <w:jc w:val="both"/>
        <w:rPr>
          <w:rFonts w:ascii="Sakkal Majalla" w:eastAsia="SimSun" w:hAnsi="Sakkal Majalla" w:cs="Sakkal Majalla"/>
          <w:sz w:val="32"/>
          <w:szCs w:val="32"/>
          <w:rtl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 xml:space="preserve">طريقة </w:t>
      </w:r>
      <w:proofErr w:type="gramStart"/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 xml:space="preserve">التقييم:  </w:t>
      </w:r>
      <w:r w:rsidRPr="000F3147">
        <w:rPr>
          <w:rFonts w:ascii="Sakkal Majalla" w:eastAsia="SimSun" w:hAnsi="Sakkal Majalla" w:cs="Sakkal Majalla"/>
          <w:sz w:val="32"/>
          <w:szCs w:val="32"/>
          <w:rtl/>
          <w:lang w:eastAsia="zh-CN" w:bidi="ar-DZ"/>
        </w:rPr>
        <w:t>تقيم</w:t>
      </w:r>
      <w:proofErr w:type="gramEnd"/>
      <w:r w:rsidRPr="000F3147">
        <w:rPr>
          <w:rFonts w:ascii="Sakkal Majalla" w:eastAsia="SimSun" w:hAnsi="Sakkal Majalla" w:cs="Sakkal Majalla"/>
          <w:sz w:val="32"/>
          <w:szCs w:val="32"/>
          <w:rtl/>
          <w:lang w:eastAsia="zh-CN" w:bidi="ar-DZ"/>
        </w:rPr>
        <w:t xml:space="preserve"> مستمر + امتحان نهائي ويقاس معدل المادة بالوزن الترجيحي للدروس(60%) والأعمال الموجهة (40%)</w:t>
      </w: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</w:pPr>
    </w:p>
    <w:p w:rsidR="000F3147" w:rsidRPr="000F3147" w:rsidRDefault="000F3147" w:rsidP="000F3147">
      <w:pPr>
        <w:bidi/>
        <w:spacing w:after="0" w:line="240" w:lineRule="auto"/>
        <w:ind w:left="-1"/>
        <w:jc w:val="both"/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 xml:space="preserve">المراجع: </w:t>
      </w:r>
      <w:proofErr w:type="gram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( </w:t>
      </w:r>
      <w:r w:rsidRPr="000F3147">
        <w:rPr>
          <w:rFonts w:ascii="Sakkal Majalla" w:eastAsia="SimSun" w:hAnsi="Sakkal Majalla" w:cs="Sakkal Majalla"/>
          <w:b/>
          <w:i/>
          <w:iCs/>
          <w:sz w:val="32"/>
          <w:szCs w:val="32"/>
          <w:rtl/>
          <w:lang w:eastAsia="zh-CN" w:bidi="ar-DZ"/>
        </w:rPr>
        <w:t>كتب</w:t>
      </w:r>
      <w:proofErr w:type="gramEnd"/>
      <w:r w:rsidRPr="000F3147">
        <w:rPr>
          <w:rFonts w:ascii="Sakkal Majalla" w:eastAsia="SimSun" w:hAnsi="Sakkal Majalla" w:cs="Sakkal Majalla"/>
          <w:b/>
          <w:i/>
          <w:iCs/>
          <w:sz w:val="32"/>
          <w:szCs w:val="32"/>
          <w:rtl/>
          <w:lang w:eastAsia="zh-CN" w:bidi="ar-DZ"/>
        </w:rPr>
        <w:t xml:space="preserve"> ومطبوعات ، مواقع انترنت،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إلخ)</w:t>
      </w:r>
    </w:p>
    <w:p w:rsidR="000F3147" w:rsidRPr="000F3147" w:rsidRDefault="000F3147" w:rsidP="000F3147">
      <w:p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1.       طه طارق(2008)، التسويق </w:t>
      </w:r>
      <w:proofErr w:type="spell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بالانترنت</w:t>
      </w:r>
      <w:proofErr w:type="spellEnd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والتجارة الالكترونية، دار الفكر الجامعي، الاسكندرية.</w:t>
      </w:r>
    </w:p>
    <w:p w:rsidR="000F3147" w:rsidRPr="000F3147" w:rsidRDefault="000F3147" w:rsidP="000F3147">
      <w:p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2.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ab/>
        <w:t>أمجدل أحمد (2014)، مبادئ التسويق الإلكتروني، دار كنوز المعرفة، عمان.</w:t>
      </w:r>
    </w:p>
    <w:p w:rsidR="000F3147" w:rsidRPr="000F3147" w:rsidRDefault="000F3147" w:rsidP="000F3147">
      <w:p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3.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ab/>
        <w:t xml:space="preserve">خضر مصباح </w:t>
      </w:r>
      <w:proofErr w:type="spell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الطيطي</w:t>
      </w:r>
      <w:proofErr w:type="spellEnd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(2008)، التجارة الإلكترونية من منظور تقني وتجاري وإداري، دار الحامد للنشر والتوزيع، عمان.</w:t>
      </w:r>
    </w:p>
    <w:p w:rsidR="000F3147" w:rsidRPr="000F3147" w:rsidRDefault="000F3147" w:rsidP="000F3147">
      <w:p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4.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ab/>
        <w:t xml:space="preserve">علي موسى عبد الله فرغلي (2007)، تكنولوجيا المعلومات ودورها في التسويق التقليدي والإلكتروني، </w:t>
      </w:r>
      <w:proofErr w:type="spell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إيتراك</w:t>
      </w:r>
      <w:proofErr w:type="spellEnd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 xml:space="preserve"> للطباعة والنشر والتوزيع، القاهرة.</w:t>
      </w:r>
    </w:p>
    <w:p w:rsidR="000F3147" w:rsidRPr="000F3147" w:rsidRDefault="000F3147" w:rsidP="000F3147">
      <w:pPr>
        <w:bidi/>
        <w:spacing w:after="0" w:line="240" w:lineRule="auto"/>
        <w:jc w:val="both"/>
        <w:rPr>
          <w:rFonts w:ascii="Sakkal Majalla" w:eastAsia="SimSun" w:hAnsi="Sakkal Majalla" w:cs="Sakkal Majalla"/>
          <w:b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5</w:t>
      </w:r>
      <w:bookmarkStart w:id="0" w:name="_GoBack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.</w:t>
      </w:r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ab/>
        <w:t xml:space="preserve">يوسف أحمد أبو فأرة (2004)، التسويق الإلكتروني، عناصر المزيج التسويقي عبر الأنترنيت، دار وائل، </w:t>
      </w:r>
      <w:proofErr w:type="gramStart"/>
      <w:r w:rsidRPr="000F3147">
        <w:rPr>
          <w:rFonts w:ascii="Sakkal Majalla" w:eastAsia="SimSun" w:hAnsi="Sakkal Majalla" w:cs="Sakkal Majalla"/>
          <w:b/>
          <w:sz w:val="32"/>
          <w:szCs w:val="32"/>
          <w:rtl/>
          <w:lang w:eastAsia="zh-CN" w:bidi="ar-DZ"/>
        </w:rPr>
        <w:t>عمان..</w:t>
      </w:r>
      <w:proofErr w:type="gramEnd"/>
    </w:p>
    <w:p w:rsidR="000F3147" w:rsidRPr="000F3147" w:rsidRDefault="000F3147" w:rsidP="000F3147">
      <w:pPr>
        <w:spacing w:after="0" w:line="240" w:lineRule="auto"/>
        <w:jc w:val="both"/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6.</w:t>
      </w:r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Dave </w:t>
      </w:r>
      <w:proofErr w:type="spellStart"/>
      <w:proofErr w:type="gram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Chaffey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,</w:t>
      </w:r>
      <w:proofErr w:type="gram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Fiona Ellis Chadwick, Digital Marketing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Strategy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,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Implementation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and </w:t>
      </w:r>
      <w:bookmarkEnd w:id="0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practice,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Sixth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edition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,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pearson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, 2016</w:t>
      </w:r>
    </w:p>
    <w:p w:rsidR="000F3147" w:rsidRPr="000F3147" w:rsidRDefault="000F3147" w:rsidP="000F3147">
      <w:pPr>
        <w:spacing w:after="0" w:line="240" w:lineRule="auto"/>
        <w:jc w:val="both"/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7.</w:t>
      </w: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ab/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Charlesworth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</w:t>
      </w:r>
      <w:proofErr w:type="gram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Alan,</w:t>
      </w:r>
      <w:proofErr w:type="gram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Absolute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Essentials of Digital Marketing (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Absolute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Essentials of Business and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Economics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) 1st Edition,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Routledge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, 2020</w:t>
      </w:r>
    </w:p>
    <w:p w:rsidR="000F3147" w:rsidRPr="000F3147" w:rsidRDefault="000F3147" w:rsidP="000F3147">
      <w:pPr>
        <w:spacing w:after="0" w:line="240" w:lineRule="auto"/>
        <w:jc w:val="both"/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</w:pPr>
      <w:proofErr w:type="gram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Claire 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Gallic</w:t>
      </w:r>
      <w:proofErr w:type="spellEnd"/>
      <w:proofErr w:type="gram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 et Rémy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Marrone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(2020), Le Grand Livre du Marketing  Digital,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Dunod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, Paris</w:t>
      </w: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.</w:t>
      </w:r>
    </w:p>
    <w:p w:rsidR="000F3147" w:rsidRPr="000F3147" w:rsidRDefault="000F3147" w:rsidP="000F3147">
      <w:pPr>
        <w:spacing w:after="0" w:line="240" w:lineRule="auto"/>
        <w:jc w:val="both"/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9.</w:t>
      </w: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ab/>
      </w:r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Grégory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Bressolles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(</w:t>
      </w:r>
      <w:proofErr w:type="gram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2020),</w:t>
      </w:r>
      <w:proofErr w:type="gram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 Le Marketing  Digital, 3e édition,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Dunod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, Paris</w:t>
      </w: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.</w:t>
      </w:r>
    </w:p>
    <w:p w:rsidR="000F3147" w:rsidRPr="000F3147" w:rsidRDefault="000F3147" w:rsidP="000F3147">
      <w:pPr>
        <w:spacing w:after="0" w:line="240" w:lineRule="auto"/>
        <w:jc w:val="both"/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10.</w:t>
      </w: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ab/>
      </w:r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Nicola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Urban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(</w:t>
      </w:r>
      <w:proofErr w:type="gram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2021),</w:t>
      </w:r>
      <w:proofErr w:type="gram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Les Secrets du Marketing Digital "La ;Méthode Facebook", Books on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Demand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, Paris</w:t>
      </w: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.</w:t>
      </w:r>
    </w:p>
    <w:p w:rsidR="000F3147" w:rsidRPr="000F3147" w:rsidRDefault="000F3147" w:rsidP="000F3147">
      <w:pPr>
        <w:spacing w:after="0" w:line="240" w:lineRule="auto"/>
        <w:jc w:val="both"/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</w:pP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11.</w:t>
      </w: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ab/>
      </w:r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Philip </w:t>
      </w:r>
      <w:proofErr w:type="spell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Kotler</w:t>
      </w:r>
      <w:proofErr w:type="spell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et al. (</w:t>
      </w:r>
      <w:proofErr w:type="gramStart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>2020),</w:t>
      </w:r>
      <w:proofErr w:type="gramEnd"/>
      <w:r w:rsidRPr="000F3147">
        <w:rPr>
          <w:rFonts w:ascii="Sakkal Majalla" w:eastAsia="SimSun" w:hAnsi="Sakkal Majalla" w:cs="Sakkal Majalla"/>
          <w:bCs/>
          <w:sz w:val="32"/>
          <w:szCs w:val="32"/>
          <w:lang w:eastAsia="zh-CN" w:bidi="ar-DZ"/>
        </w:rPr>
        <w:t xml:space="preserve"> Marketing 4.0: L'ère du Digital, De Boeck, .Belgique</w:t>
      </w:r>
      <w:r w:rsidRPr="000F3147">
        <w:rPr>
          <w:rFonts w:ascii="Sakkal Majalla" w:eastAsia="SimSun" w:hAnsi="Sakkal Majalla" w:cs="Sakkal Majalla"/>
          <w:bCs/>
          <w:sz w:val="32"/>
          <w:szCs w:val="32"/>
          <w:rtl/>
          <w:lang w:eastAsia="zh-CN" w:bidi="ar-DZ"/>
        </w:rPr>
        <w:t>.</w:t>
      </w:r>
    </w:p>
    <w:p w:rsidR="000F3147" w:rsidRPr="000F3147" w:rsidRDefault="000F3147" w:rsidP="000F3147">
      <w:pPr>
        <w:spacing w:after="0" w:line="240" w:lineRule="auto"/>
        <w:jc w:val="both"/>
        <w:rPr>
          <w:rFonts w:ascii="Sakkal Majalla" w:eastAsia="SimSun" w:hAnsi="Sakkal Majalla" w:cs="Sakkal Majalla"/>
          <w:bCs/>
          <w:color w:val="FF0000"/>
          <w:sz w:val="32"/>
          <w:szCs w:val="32"/>
          <w:lang w:eastAsia="zh-CN" w:bidi="ar-DZ"/>
        </w:rPr>
      </w:pPr>
    </w:p>
    <w:p w:rsidR="00DD3FB1" w:rsidRDefault="000F3147" w:rsidP="000F3147">
      <w:pPr>
        <w:bidi/>
      </w:pPr>
    </w:p>
    <w:sectPr w:rsidR="00DD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394B"/>
    <w:multiLevelType w:val="hybridMultilevel"/>
    <w:tmpl w:val="71F2C5CC"/>
    <w:lvl w:ilvl="0" w:tplc="0504A8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0D2752"/>
    <w:multiLevelType w:val="hybridMultilevel"/>
    <w:tmpl w:val="51221FE2"/>
    <w:lvl w:ilvl="0" w:tplc="0504A8BE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47"/>
    <w:rsid w:val="000F3147"/>
    <w:rsid w:val="009073EF"/>
    <w:rsid w:val="00C2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DFD8E-2DE5-4276-920D-2BF6DEDB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1</cp:revision>
  <dcterms:created xsi:type="dcterms:W3CDTF">2025-02-23T20:58:00Z</dcterms:created>
  <dcterms:modified xsi:type="dcterms:W3CDTF">2025-02-23T20:58:00Z</dcterms:modified>
</cp:coreProperties>
</file>