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8"/>
        <w:gridCol w:w="133"/>
        <w:gridCol w:w="199"/>
        <w:gridCol w:w="441"/>
        <w:gridCol w:w="325"/>
        <w:gridCol w:w="112"/>
        <w:gridCol w:w="376"/>
        <w:gridCol w:w="1813"/>
        <w:gridCol w:w="313"/>
        <w:gridCol w:w="57"/>
        <w:gridCol w:w="170"/>
        <w:gridCol w:w="122"/>
        <w:gridCol w:w="177"/>
        <w:gridCol w:w="15"/>
        <w:gridCol w:w="2120"/>
        <w:gridCol w:w="402"/>
        <w:gridCol w:w="48"/>
        <w:gridCol w:w="81"/>
        <w:gridCol w:w="685"/>
        <w:gridCol w:w="121"/>
        <w:gridCol w:w="139"/>
        <w:gridCol w:w="1596"/>
      </w:tblGrid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auto"/>
          </w:tcPr>
          <w:p w:rsidR="005E22CE" w:rsidRPr="00111A99" w:rsidRDefault="005E22CE" w:rsidP="00C0519C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C479CC" w:rsidRPr="00C479CC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auto"/>
            <w:vAlign w:val="center"/>
          </w:tcPr>
          <w:p w:rsidR="005E22CE" w:rsidRPr="00F33647" w:rsidRDefault="005E22CE" w:rsidP="00F336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اسم المادة:</w:t>
            </w:r>
            <w:r w:rsidR="00405A04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قانون الجمارك</w:t>
            </w:r>
          </w:p>
        </w:tc>
      </w:tr>
      <w:tr w:rsidR="003B4721" w:rsidRPr="0050480E" w:rsidTr="006A2EFC">
        <w:trPr>
          <w:trHeight w:val="143"/>
          <w:jc w:val="center"/>
        </w:trPr>
        <w:tc>
          <w:tcPr>
            <w:tcW w:w="1168" w:type="dxa"/>
            <w:shd w:val="clear" w:color="auto" w:fill="auto"/>
            <w:vAlign w:val="center"/>
          </w:tcPr>
          <w:p w:rsidR="003B4721" w:rsidRPr="00FF3D20" w:rsidRDefault="003B4721" w:rsidP="003B472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4061" w:type="dxa"/>
            <w:gridSpan w:val="11"/>
            <w:shd w:val="clear" w:color="auto" w:fill="auto"/>
            <w:vAlign w:val="center"/>
          </w:tcPr>
          <w:p w:rsidR="003B4721" w:rsidRPr="00FF3D20" w:rsidRDefault="003B4721" w:rsidP="003B472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A7060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علوم اقتصادية والتسيير وعلوم تجارية</w:t>
            </w:r>
          </w:p>
        </w:tc>
        <w:tc>
          <w:tcPr>
            <w:tcW w:w="2843" w:type="dxa"/>
            <w:gridSpan w:val="6"/>
            <w:shd w:val="clear" w:color="auto" w:fill="auto"/>
            <w:vAlign w:val="center"/>
          </w:tcPr>
          <w:p w:rsidR="003B4721" w:rsidRPr="00FF3D20" w:rsidRDefault="003B4721" w:rsidP="003B472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41" w:type="dxa"/>
            <w:gridSpan w:val="4"/>
            <w:shd w:val="clear" w:color="auto" w:fill="auto"/>
            <w:vAlign w:val="center"/>
          </w:tcPr>
          <w:p w:rsidR="003B4721" w:rsidRPr="00FF3D20" w:rsidRDefault="003B4721" w:rsidP="003B472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A70601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العلوم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</w:t>
            </w:r>
            <w:r w:rsidRPr="00A70601">
              <w:rPr>
                <w:rFonts w:ascii="Sakkal Majalla" w:hAnsi="Sakkal Majalla" w:cs="Sakkal Majalla" w:hint="cs"/>
                <w:sz w:val="30"/>
                <w:szCs w:val="30"/>
                <w:rtl/>
              </w:rPr>
              <w:t>اقتصادية</w:t>
            </w:r>
          </w:p>
        </w:tc>
      </w:tr>
      <w:tr w:rsidR="003B4721" w:rsidRPr="0050480E" w:rsidTr="006A2EFC">
        <w:trPr>
          <w:trHeight w:val="143"/>
          <w:jc w:val="center"/>
        </w:trPr>
        <w:tc>
          <w:tcPr>
            <w:tcW w:w="1168" w:type="dxa"/>
            <w:shd w:val="clear" w:color="auto" w:fill="auto"/>
            <w:vAlign w:val="center"/>
          </w:tcPr>
          <w:p w:rsidR="003B4721" w:rsidRPr="00FF3D20" w:rsidRDefault="003B4721" w:rsidP="003B472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4061" w:type="dxa"/>
            <w:gridSpan w:val="11"/>
            <w:shd w:val="clear" w:color="auto" w:fill="auto"/>
            <w:vAlign w:val="center"/>
          </w:tcPr>
          <w:p w:rsidR="003B4721" w:rsidRPr="00FF3D20" w:rsidRDefault="00035320" w:rsidP="0047651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إقتصاد دولي</w:t>
            </w:r>
          </w:p>
        </w:tc>
        <w:tc>
          <w:tcPr>
            <w:tcW w:w="2843" w:type="dxa"/>
            <w:gridSpan w:val="6"/>
            <w:shd w:val="clear" w:color="auto" w:fill="auto"/>
            <w:vAlign w:val="center"/>
          </w:tcPr>
          <w:p w:rsidR="003B4721" w:rsidRPr="00FF3D20" w:rsidRDefault="003B4721" w:rsidP="003B472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41" w:type="dxa"/>
            <w:gridSpan w:val="4"/>
            <w:shd w:val="clear" w:color="auto" w:fill="auto"/>
            <w:vAlign w:val="center"/>
          </w:tcPr>
          <w:p w:rsidR="00405A04" w:rsidRDefault="00405A04" w:rsidP="00035320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السنة أولى ماستر</w:t>
            </w:r>
          </w:p>
          <w:p w:rsidR="00035320" w:rsidRPr="00035320" w:rsidRDefault="00035320" w:rsidP="00405A04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sz w:val="30"/>
                <w:szCs w:val="30"/>
              </w:rPr>
              <w:t xml:space="preserve"> LMD</w:t>
            </w:r>
          </w:p>
        </w:tc>
      </w:tr>
      <w:tr w:rsidR="003B4721" w:rsidRPr="0050480E" w:rsidTr="006A2EFC">
        <w:trPr>
          <w:trHeight w:val="143"/>
          <w:jc w:val="center"/>
        </w:trPr>
        <w:tc>
          <w:tcPr>
            <w:tcW w:w="1168" w:type="dxa"/>
            <w:shd w:val="clear" w:color="auto" w:fill="auto"/>
            <w:vAlign w:val="center"/>
          </w:tcPr>
          <w:p w:rsidR="003B4721" w:rsidRPr="00FF3D20" w:rsidRDefault="003B4721" w:rsidP="003B472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4061" w:type="dxa"/>
            <w:gridSpan w:val="11"/>
            <w:shd w:val="clear" w:color="auto" w:fill="auto"/>
            <w:vAlign w:val="center"/>
          </w:tcPr>
          <w:p w:rsidR="003B4721" w:rsidRPr="00C34721" w:rsidRDefault="00405A04" w:rsidP="003B472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الأول</w:t>
            </w:r>
          </w:p>
        </w:tc>
        <w:tc>
          <w:tcPr>
            <w:tcW w:w="2843" w:type="dxa"/>
            <w:gridSpan w:val="6"/>
            <w:shd w:val="clear" w:color="auto" w:fill="auto"/>
            <w:vAlign w:val="center"/>
          </w:tcPr>
          <w:p w:rsidR="003B4721" w:rsidRPr="00FF3D20" w:rsidRDefault="003B4721" w:rsidP="003B4721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541" w:type="dxa"/>
            <w:gridSpan w:val="4"/>
            <w:shd w:val="clear" w:color="auto" w:fill="auto"/>
            <w:vAlign w:val="center"/>
          </w:tcPr>
          <w:p w:rsidR="003B4721" w:rsidRPr="00FF3D20" w:rsidRDefault="00405A04" w:rsidP="003B472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2025/2026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F2DBDB" w:themeFill="accent2" w:themeFillTint="33"/>
            <w:vAlign w:val="center"/>
          </w:tcPr>
          <w:p w:rsidR="005E22CE" w:rsidRPr="00FF3D20" w:rsidRDefault="005E22CE" w:rsidP="00C479C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1941" w:type="dxa"/>
            <w:gridSpan w:val="4"/>
            <w:shd w:val="clear" w:color="auto" w:fill="auto"/>
            <w:vAlign w:val="center"/>
          </w:tcPr>
          <w:p w:rsidR="00323697" w:rsidRPr="0050480E" w:rsidRDefault="00323697" w:rsidP="009851C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3166" w:type="dxa"/>
            <w:gridSpan w:val="7"/>
            <w:shd w:val="clear" w:color="auto" w:fill="auto"/>
          </w:tcPr>
          <w:p w:rsidR="00323697" w:rsidRPr="004D7EF2" w:rsidRDefault="00594172" w:rsidP="00035320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قانون الجمارك </w:t>
            </w:r>
          </w:p>
        </w:tc>
        <w:tc>
          <w:tcPr>
            <w:tcW w:w="3771" w:type="dxa"/>
            <w:gridSpan w:val="9"/>
            <w:shd w:val="clear" w:color="auto" w:fill="auto"/>
            <w:vAlign w:val="center"/>
          </w:tcPr>
          <w:p w:rsidR="00323697" w:rsidRPr="004D7EF2" w:rsidRDefault="00323697" w:rsidP="009851C7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D7EF2">
              <w:rPr>
                <w:rFonts w:ascii="Sakkal Majalla" w:hAnsi="Sakkal Majalla" w:cs="Sakkal Majalla" w:hint="cs"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23697" w:rsidRPr="004D7EF2" w:rsidRDefault="00035320" w:rsidP="009851C7">
            <w:pPr>
              <w:bidi/>
              <w:spacing w:after="0"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إستكشافية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1941" w:type="dxa"/>
            <w:gridSpan w:val="4"/>
            <w:shd w:val="clear" w:color="auto" w:fill="auto"/>
            <w:vAlign w:val="center"/>
          </w:tcPr>
          <w:p w:rsidR="003B4721" w:rsidRPr="0050480E" w:rsidRDefault="003B4721" w:rsidP="003B472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3166" w:type="dxa"/>
            <w:gridSpan w:val="7"/>
            <w:shd w:val="clear" w:color="auto" w:fill="auto"/>
          </w:tcPr>
          <w:p w:rsidR="003B4721" w:rsidRPr="0050480E" w:rsidRDefault="00035320" w:rsidP="003B472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3771" w:type="dxa"/>
            <w:gridSpan w:val="9"/>
            <w:shd w:val="clear" w:color="auto" w:fill="auto"/>
            <w:vAlign w:val="center"/>
          </w:tcPr>
          <w:p w:rsidR="003B4721" w:rsidRPr="0050480E" w:rsidRDefault="003B4721" w:rsidP="003B472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B4721" w:rsidRPr="0050480E" w:rsidRDefault="00035320" w:rsidP="00F336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1941" w:type="dxa"/>
            <w:gridSpan w:val="4"/>
            <w:shd w:val="clear" w:color="auto" w:fill="auto"/>
            <w:vAlign w:val="center"/>
          </w:tcPr>
          <w:p w:rsidR="003B4721" w:rsidRPr="0050480E" w:rsidRDefault="003B4721" w:rsidP="003B472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3166" w:type="dxa"/>
            <w:gridSpan w:val="7"/>
            <w:shd w:val="clear" w:color="auto" w:fill="auto"/>
          </w:tcPr>
          <w:p w:rsidR="003B4721" w:rsidRPr="0050480E" w:rsidRDefault="003B4721" w:rsidP="003B472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ساعة</w:t>
            </w:r>
          </w:p>
        </w:tc>
        <w:tc>
          <w:tcPr>
            <w:tcW w:w="3771" w:type="dxa"/>
            <w:gridSpan w:val="9"/>
            <w:shd w:val="clear" w:color="auto" w:fill="auto"/>
            <w:vAlign w:val="center"/>
          </w:tcPr>
          <w:p w:rsidR="003B4721" w:rsidRPr="0050480E" w:rsidRDefault="003B4721" w:rsidP="003B472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</w:t>
            </w:r>
            <w:r w:rsidR="00DA341E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C479CC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="00DA341E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الأسبوع)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B4721" w:rsidRPr="0050480E" w:rsidRDefault="00F33647" w:rsidP="003B472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    </w:t>
            </w:r>
            <w:r w:rsidR="003B4721" w:rsidRPr="00C26D63">
              <w:rPr>
                <w:rFonts w:ascii="Sakkal Majalla" w:hAnsi="Sakkal Majalla" w:cs="Sakkal Majalla" w:hint="cs"/>
                <w:sz w:val="30"/>
                <w:szCs w:val="30"/>
                <w:rtl/>
              </w:rPr>
              <w:t>ساعة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1941" w:type="dxa"/>
            <w:gridSpan w:val="4"/>
            <w:shd w:val="clear" w:color="auto" w:fill="auto"/>
            <w:vAlign w:val="center"/>
          </w:tcPr>
          <w:p w:rsidR="003B4721" w:rsidRPr="0050480E" w:rsidRDefault="003B4721" w:rsidP="003B472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="00DA341E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 الأسبوع )</w:t>
            </w:r>
          </w:p>
        </w:tc>
        <w:tc>
          <w:tcPr>
            <w:tcW w:w="3166" w:type="dxa"/>
            <w:gridSpan w:val="7"/>
            <w:shd w:val="clear" w:color="auto" w:fill="auto"/>
          </w:tcPr>
          <w:p w:rsidR="003B4721" w:rsidRPr="0050480E" w:rsidRDefault="003B4721" w:rsidP="003B472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26D63">
              <w:rPr>
                <w:rFonts w:ascii="Sakkal Majalla" w:hAnsi="Sakkal Majalla" w:cs="Sakkal Majalla" w:hint="cs"/>
                <w:sz w:val="30"/>
                <w:szCs w:val="30"/>
                <w:rtl/>
              </w:rPr>
              <w:t>/</w:t>
            </w:r>
          </w:p>
        </w:tc>
        <w:tc>
          <w:tcPr>
            <w:tcW w:w="3771" w:type="dxa"/>
            <w:gridSpan w:val="9"/>
            <w:shd w:val="clear" w:color="auto" w:fill="auto"/>
            <w:vAlign w:val="center"/>
          </w:tcPr>
          <w:p w:rsidR="003B4721" w:rsidRPr="0050480E" w:rsidRDefault="003B4721" w:rsidP="003B472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r w:rsidR="00DA341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DA341E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B4721" w:rsidRPr="0050480E" w:rsidRDefault="003B4721" w:rsidP="003B472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26D63">
              <w:rPr>
                <w:rFonts w:ascii="Sakkal Majalla" w:hAnsi="Sakkal Majalla" w:cs="Sakkal Majalla" w:hint="cs"/>
                <w:sz w:val="30"/>
                <w:szCs w:val="30"/>
                <w:rtl/>
              </w:rPr>
              <w:t>1.5 ساعة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F2DBDB" w:themeFill="accent2" w:themeFillTint="33"/>
            <w:vAlign w:val="center"/>
          </w:tcPr>
          <w:p w:rsidR="005E22CE" w:rsidRPr="00FF3D20" w:rsidRDefault="005E22CE" w:rsidP="00C479C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2378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02" w:type="dxa"/>
            <w:gridSpan w:val="3"/>
            <w:shd w:val="clear" w:color="auto" w:fill="auto"/>
          </w:tcPr>
          <w:p w:rsidR="005E22CE" w:rsidRPr="0050480E" w:rsidRDefault="0003532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أ.د/ صياح وداد</w:t>
            </w:r>
          </w:p>
        </w:tc>
        <w:tc>
          <w:tcPr>
            <w:tcW w:w="3111" w:type="dxa"/>
            <w:gridSpan w:val="8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622" w:type="dxa"/>
            <w:gridSpan w:val="5"/>
            <w:shd w:val="clear" w:color="auto" w:fill="auto"/>
          </w:tcPr>
          <w:p w:rsidR="005E22CE" w:rsidRPr="0050480E" w:rsidRDefault="0003532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محاضر ب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2378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02" w:type="dxa"/>
            <w:gridSpan w:val="3"/>
            <w:shd w:val="clear" w:color="auto" w:fill="auto"/>
          </w:tcPr>
          <w:p w:rsidR="005E22CE" w:rsidRPr="0050480E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3111" w:type="dxa"/>
            <w:gridSpan w:val="8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622" w:type="dxa"/>
            <w:gridSpan w:val="5"/>
            <w:shd w:val="clear" w:color="auto" w:fill="auto"/>
          </w:tcPr>
          <w:p w:rsidR="005E22CE" w:rsidRPr="0050480E" w:rsidRDefault="0003532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widadsayah@gmail.com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2378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02" w:type="dxa"/>
            <w:gridSpan w:val="3"/>
            <w:shd w:val="clear" w:color="auto" w:fill="auto"/>
          </w:tcPr>
          <w:p w:rsidR="005E22CE" w:rsidRPr="0050480E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3111" w:type="dxa"/>
            <w:gridSpan w:val="8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622" w:type="dxa"/>
            <w:gridSpan w:val="5"/>
            <w:shd w:val="clear" w:color="auto" w:fill="auto"/>
          </w:tcPr>
          <w:p w:rsidR="007E3ABD" w:rsidRDefault="00405A04" w:rsidP="007E3AB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محاضرة : الإثنين</w:t>
            </w:r>
          </w:p>
          <w:p w:rsidR="005E22CE" w:rsidRPr="0050480E" w:rsidRDefault="007E3ABD" w:rsidP="007E3AB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أعمال موجهة: </w:t>
            </w:r>
            <w:r w:rsidR="00BE7E8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75C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الخميس</w:t>
            </w:r>
            <w:r w:rsidR="000353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:30 </w:t>
            </w:r>
            <w:r w:rsidR="00035320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:</w:t>
            </w:r>
            <w:r w:rsidR="000353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9 سا </w:t>
            </w:r>
            <w:r w:rsidR="0003532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–</w:t>
            </w:r>
            <w:r w:rsidR="000353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11 سا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F2DBDB" w:themeFill="accent2" w:themeFillTint="33"/>
            <w:vAlign w:val="center"/>
          </w:tcPr>
          <w:p w:rsidR="005E22CE" w:rsidRPr="00FF3D20" w:rsidRDefault="005E22CE" w:rsidP="00C479C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ED6C4C" w:rsidRPr="0050480E" w:rsidTr="006A2EFC">
        <w:trPr>
          <w:trHeight w:val="624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 w:rsidR="00323697" w:rsidRPr="00A91ADB" w:rsidRDefault="00323697" w:rsidP="003B472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9312" w:type="dxa"/>
            <w:gridSpan w:val="20"/>
            <w:shd w:val="clear" w:color="auto" w:fill="auto"/>
            <w:vAlign w:val="center"/>
          </w:tcPr>
          <w:p w:rsidR="00323697" w:rsidRPr="00D0390A" w:rsidRDefault="007E3ABD" w:rsidP="003B4721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يحتاج الطالب إلى التفكر  والإستنباط العقلاني الرشيد لفهم هذه المادة</w:t>
            </w:r>
            <w:r w:rsidR="00BF6D90">
              <w:rPr>
                <w:rFonts w:ascii="Sakkal Majalla" w:hAnsi="Sakkal Majalla" w:cs="Sakkal Majalla" w:hint="cs"/>
                <w:sz w:val="30"/>
                <w:szCs w:val="30"/>
                <w:rtl/>
              </w:rPr>
              <w:t>، وذلك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من خلال تذكر </w:t>
            </w:r>
            <w:r w:rsidR="00BF6D90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وإستيعاب بعض العموميات حول القوانين والتشريعات الإقتصادية والتجارية وطرق تنفيذها، والتي سبق دراستها من خلال مقياس مدخل للقانون في السداسي الأول </w:t>
            </w:r>
            <w:r w:rsidR="005A66D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( ليسانس)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ومقياس قانون تجاري في السداسي الثاني</w:t>
            </w:r>
            <w:r w:rsidR="005A66D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</w:tc>
      </w:tr>
      <w:tr w:rsidR="00ED6C4C" w:rsidRPr="0050480E" w:rsidTr="006A2EFC">
        <w:trPr>
          <w:trHeight w:val="850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 w:rsidR="00323697" w:rsidRPr="0050480E" w:rsidRDefault="00323697" w:rsidP="003B472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9312" w:type="dxa"/>
            <w:gridSpan w:val="20"/>
            <w:shd w:val="clear" w:color="auto" w:fill="auto"/>
            <w:vAlign w:val="center"/>
          </w:tcPr>
          <w:p w:rsidR="00405A04" w:rsidRDefault="00405FBE" w:rsidP="00F33647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إستيعاب مختلف الإجراءات القانونية والتشريعية الخاصة</w:t>
            </w:r>
            <w:r w:rsidR="00405A0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بممارسة إدار</w:t>
            </w:r>
            <w:r w:rsidR="00322AF6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ة الجمارك لمختلف صلاحيتها وكذا </w:t>
            </w:r>
            <w:r w:rsidR="00405A0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الإجراءات التي تطبقها على المتعاملين الإقتصاديين في مجال التجارة الخارجية .</w:t>
            </w:r>
          </w:p>
          <w:p w:rsidR="00323697" w:rsidRPr="00D0390A" w:rsidRDefault="00405A04" w:rsidP="00405A04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1301" w:type="dxa"/>
            <w:gridSpan w:val="2"/>
            <w:shd w:val="clear" w:color="auto" w:fill="auto"/>
            <w:vAlign w:val="center"/>
          </w:tcPr>
          <w:p w:rsidR="00323697" w:rsidRPr="0050480E" w:rsidRDefault="00323697" w:rsidP="003B47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23697" w:rsidRPr="0050480E" w:rsidRDefault="00323697" w:rsidP="003B47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323697" w:rsidRPr="0050480E" w:rsidRDefault="00323697" w:rsidP="003B47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2" w:type="dxa"/>
            <w:gridSpan w:val="20"/>
            <w:shd w:val="clear" w:color="auto" w:fill="auto"/>
            <w:vAlign w:val="center"/>
          </w:tcPr>
          <w:p w:rsidR="00323697" w:rsidRDefault="00323697" w:rsidP="003B4721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D0390A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بعد دراسة محتوى المادة، سيكون الطالب قادراً على ما يلي</w:t>
            </w:r>
            <w:r w:rsidRPr="00D0390A">
              <w:rPr>
                <w:rFonts w:ascii="Sakkal Majalla" w:hAnsi="Sakkal Majalla" w:cs="Sakkal Majalla"/>
                <w:sz w:val="30"/>
                <w:szCs w:val="30"/>
                <w:lang w:bidi="ar-DZ"/>
              </w:rPr>
              <w:t>:</w:t>
            </w:r>
          </w:p>
          <w:p w:rsidR="00DC1658" w:rsidRDefault="00DC1658" w:rsidP="00DC1658">
            <w:pPr>
              <w:pStyle w:val="Paragraphedeliste"/>
              <w:numPr>
                <w:ilvl w:val="0"/>
                <w:numId w:val="11"/>
              </w:num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فهم الأفكار الأساسية </w:t>
            </w:r>
            <w:r w:rsidR="00405A0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المتعلقة بالقانون الجمركي</w:t>
            </w:r>
            <w:r w:rsidR="00691F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ومهام إدارة الجمارك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.</w:t>
            </w:r>
          </w:p>
          <w:p w:rsidR="00CF1B5F" w:rsidRPr="00DC1658" w:rsidRDefault="00CF1B5F" w:rsidP="00CF1B5F">
            <w:pPr>
              <w:pStyle w:val="Paragraphedeliste"/>
              <w:numPr>
                <w:ilvl w:val="0"/>
                <w:numId w:val="11"/>
              </w:num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تحصيل العديد من المفاهي</w:t>
            </w:r>
            <w:r w:rsidR="00691F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 والمعلومات حول  التشريع الجمركي من قانون الجمارك والنصوص </w:t>
            </w:r>
            <w:r w:rsidR="00691F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lastRenderedPageBreak/>
              <w:t>التطبيقية والتعريفة الجمركية.</w:t>
            </w:r>
          </w:p>
          <w:p w:rsidR="00DC1658" w:rsidRDefault="00BE7E8A" w:rsidP="00DC1658">
            <w:pPr>
              <w:pStyle w:val="Paragraphedeliste"/>
              <w:numPr>
                <w:ilvl w:val="0"/>
                <w:numId w:val="11"/>
              </w:num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إستيعاب مختلف ال</w:t>
            </w:r>
            <w:r w:rsidR="00DC1658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إجراءات</w:t>
            </w:r>
            <w:r w:rsidR="00CB77FB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المعتمدة</w:t>
            </w:r>
            <w:r w:rsidR="00691F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لتنفيذ الإجراءات الأولية للجمركة ( إحضار البضائع لدى الجمارك، مخازن ومساحات الإيداع المؤقت، النظم الجمركية الإقتصادية، نظام الإيداع الجمركي</w:t>
            </w:r>
            <w:r w:rsidR="00F41F4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) </w:t>
            </w:r>
            <w:r w:rsidR="00691F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</w:t>
            </w:r>
          </w:p>
          <w:p w:rsidR="00CB77FB" w:rsidRPr="00CB77FB" w:rsidRDefault="00DC1658" w:rsidP="00CB77FB">
            <w:pPr>
              <w:pStyle w:val="Paragraphedeliste"/>
              <w:numPr>
                <w:ilvl w:val="0"/>
                <w:numId w:val="11"/>
              </w:num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تطوير </w:t>
            </w:r>
            <w:r w:rsidR="00CB77FB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</w:t>
            </w:r>
            <w:r w:rsidR="00691F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لمهارات والمؤهلات الخاصة بالإجراءات الجمركية وكذا تصفية، دفع وإسترداد الحقوق والرسوم الجمركية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</w:t>
            </w:r>
          </w:p>
          <w:p w:rsidR="00323697" w:rsidRPr="00D0390A" w:rsidRDefault="00323697" w:rsidP="003B4721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F2DBDB" w:themeFill="accent2" w:themeFillTint="33"/>
            <w:vAlign w:val="center"/>
          </w:tcPr>
          <w:p w:rsidR="005E22CE" w:rsidRPr="0050480E" w:rsidRDefault="005E22CE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323697" w:rsidRPr="0050480E" w:rsidTr="009110E5">
        <w:trPr>
          <w:trHeight w:val="411"/>
          <w:jc w:val="center"/>
        </w:trPr>
        <w:tc>
          <w:tcPr>
            <w:tcW w:w="23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697" w:rsidRPr="0058217A" w:rsidRDefault="00323697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23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23697" w:rsidRPr="00D80D60" w:rsidRDefault="009110E5" w:rsidP="009851C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مفاهيم عامة حول الجمارك </w:t>
            </w:r>
          </w:p>
        </w:tc>
      </w:tr>
      <w:tr w:rsidR="009110E5" w:rsidRPr="0050480E" w:rsidTr="009110E5">
        <w:trPr>
          <w:trHeight w:val="525"/>
          <w:jc w:val="center"/>
        </w:trPr>
        <w:tc>
          <w:tcPr>
            <w:tcW w:w="23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0E5" w:rsidRPr="0058217A" w:rsidRDefault="009110E5" w:rsidP="00C0519C">
            <w:pPr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23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0E5" w:rsidRDefault="009110E5" w:rsidP="009110E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مصادر القانون الجمركي ومبادئه </w:t>
            </w:r>
          </w:p>
        </w:tc>
      </w:tr>
      <w:tr w:rsidR="009110E5" w:rsidRPr="0050480E" w:rsidTr="009110E5">
        <w:trPr>
          <w:trHeight w:val="375"/>
          <w:jc w:val="center"/>
        </w:trPr>
        <w:tc>
          <w:tcPr>
            <w:tcW w:w="237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10E5" w:rsidRPr="0058217A" w:rsidRDefault="009110E5" w:rsidP="00C0519C">
            <w:pPr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المحور الثالث </w:t>
            </w:r>
          </w:p>
        </w:tc>
        <w:tc>
          <w:tcPr>
            <w:tcW w:w="8235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9110E5" w:rsidRDefault="009110E5" w:rsidP="009110E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مهام إدارة الجمارك والعناصر الأساسية للتشريع الجمركي </w:t>
            </w:r>
          </w:p>
        </w:tc>
      </w:tr>
      <w:tr w:rsidR="00323697" w:rsidRPr="0050480E" w:rsidTr="006A2EFC">
        <w:trPr>
          <w:trHeight w:val="143"/>
          <w:jc w:val="center"/>
        </w:trPr>
        <w:tc>
          <w:tcPr>
            <w:tcW w:w="2378" w:type="dxa"/>
            <w:gridSpan w:val="6"/>
            <w:shd w:val="clear" w:color="auto" w:fill="auto"/>
            <w:vAlign w:val="center"/>
          </w:tcPr>
          <w:p w:rsidR="00323697" w:rsidRPr="0058217A" w:rsidRDefault="009110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235" w:type="dxa"/>
            <w:gridSpan w:val="16"/>
            <w:shd w:val="clear" w:color="auto" w:fill="auto"/>
            <w:vAlign w:val="center"/>
          </w:tcPr>
          <w:p w:rsidR="00323697" w:rsidRPr="00D80D60" w:rsidRDefault="00F41F43" w:rsidP="009851C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الإجراءات الأولية للجمركة </w:t>
            </w:r>
            <w:r w:rsidR="00560068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( إحضار البضائع لدى الجمركة) </w:t>
            </w:r>
          </w:p>
        </w:tc>
      </w:tr>
      <w:tr w:rsidR="00323697" w:rsidRPr="0050480E" w:rsidTr="006A2EFC">
        <w:trPr>
          <w:trHeight w:val="143"/>
          <w:jc w:val="center"/>
        </w:trPr>
        <w:tc>
          <w:tcPr>
            <w:tcW w:w="2378" w:type="dxa"/>
            <w:gridSpan w:val="6"/>
            <w:shd w:val="clear" w:color="auto" w:fill="auto"/>
            <w:vAlign w:val="center"/>
          </w:tcPr>
          <w:p w:rsidR="00323697" w:rsidRPr="0058217A" w:rsidRDefault="009110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235" w:type="dxa"/>
            <w:gridSpan w:val="16"/>
            <w:shd w:val="clear" w:color="auto" w:fill="auto"/>
            <w:vAlign w:val="center"/>
          </w:tcPr>
          <w:p w:rsidR="00323697" w:rsidRPr="00D80D60" w:rsidRDefault="00560068" w:rsidP="009851C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المخازن ومساحات الإيداع المؤقت</w:t>
            </w:r>
          </w:p>
        </w:tc>
      </w:tr>
      <w:tr w:rsidR="00323697" w:rsidRPr="0050480E" w:rsidTr="006A2EFC">
        <w:trPr>
          <w:trHeight w:val="143"/>
          <w:jc w:val="center"/>
        </w:trPr>
        <w:tc>
          <w:tcPr>
            <w:tcW w:w="2378" w:type="dxa"/>
            <w:gridSpan w:val="6"/>
            <w:shd w:val="clear" w:color="auto" w:fill="auto"/>
            <w:vAlign w:val="center"/>
          </w:tcPr>
          <w:p w:rsidR="00323697" w:rsidRPr="0058217A" w:rsidRDefault="009110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السادس</w:t>
            </w:r>
          </w:p>
        </w:tc>
        <w:tc>
          <w:tcPr>
            <w:tcW w:w="8235" w:type="dxa"/>
            <w:gridSpan w:val="16"/>
            <w:shd w:val="clear" w:color="auto" w:fill="auto"/>
            <w:vAlign w:val="center"/>
          </w:tcPr>
          <w:p w:rsidR="00323697" w:rsidRPr="00D80D60" w:rsidRDefault="00560068" w:rsidP="009851C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النظم الجمركية الإقتصادية</w:t>
            </w:r>
          </w:p>
        </w:tc>
      </w:tr>
      <w:tr w:rsidR="00323697" w:rsidRPr="0050480E" w:rsidTr="006A2EFC">
        <w:trPr>
          <w:trHeight w:val="143"/>
          <w:jc w:val="center"/>
        </w:trPr>
        <w:tc>
          <w:tcPr>
            <w:tcW w:w="2378" w:type="dxa"/>
            <w:gridSpan w:val="6"/>
            <w:shd w:val="clear" w:color="auto" w:fill="auto"/>
            <w:vAlign w:val="center"/>
          </w:tcPr>
          <w:p w:rsidR="00323697" w:rsidRPr="0058217A" w:rsidRDefault="00323697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المحور </w:t>
            </w:r>
            <w:r w:rsidR="009110E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السابع</w:t>
            </w:r>
          </w:p>
        </w:tc>
        <w:tc>
          <w:tcPr>
            <w:tcW w:w="8235" w:type="dxa"/>
            <w:gridSpan w:val="16"/>
            <w:shd w:val="clear" w:color="auto" w:fill="auto"/>
            <w:vAlign w:val="center"/>
          </w:tcPr>
          <w:p w:rsidR="00323697" w:rsidRPr="0058217A" w:rsidRDefault="00560068" w:rsidP="009851C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الإيداع الجمركي</w:t>
            </w:r>
          </w:p>
        </w:tc>
      </w:tr>
      <w:tr w:rsidR="00323697" w:rsidRPr="0050480E" w:rsidTr="006A2EFC">
        <w:trPr>
          <w:trHeight w:val="143"/>
          <w:jc w:val="center"/>
        </w:trPr>
        <w:tc>
          <w:tcPr>
            <w:tcW w:w="2378" w:type="dxa"/>
            <w:gridSpan w:val="6"/>
            <w:shd w:val="clear" w:color="auto" w:fill="auto"/>
            <w:vAlign w:val="center"/>
          </w:tcPr>
          <w:p w:rsidR="00323697" w:rsidRPr="0058217A" w:rsidRDefault="009110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الثامن</w:t>
            </w:r>
          </w:p>
        </w:tc>
        <w:tc>
          <w:tcPr>
            <w:tcW w:w="8235" w:type="dxa"/>
            <w:gridSpan w:val="16"/>
            <w:shd w:val="clear" w:color="auto" w:fill="auto"/>
            <w:vAlign w:val="center"/>
          </w:tcPr>
          <w:p w:rsidR="00323697" w:rsidRPr="0058217A" w:rsidRDefault="00560068" w:rsidP="009851C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إجراءات جمركية ( مفاهيم عامة حول التصريح المفصل ) </w:t>
            </w:r>
          </w:p>
        </w:tc>
      </w:tr>
      <w:tr w:rsidR="00323697" w:rsidRPr="0050480E" w:rsidTr="006A2EFC">
        <w:trPr>
          <w:trHeight w:val="143"/>
          <w:jc w:val="center"/>
        </w:trPr>
        <w:tc>
          <w:tcPr>
            <w:tcW w:w="2378" w:type="dxa"/>
            <w:gridSpan w:val="6"/>
            <w:shd w:val="clear" w:color="auto" w:fill="auto"/>
            <w:vAlign w:val="center"/>
          </w:tcPr>
          <w:p w:rsidR="00323697" w:rsidRPr="0058217A" w:rsidRDefault="009110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التاسع</w:t>
            </w:r>
          </w:p>
        </w:tc>
        <w:tc>
          <w:tcPr>
            <w:tcW w:w="8235" w:type="dxa"/>
            <w:gridSpan w:val="16"/>
            <w:shd w:val="clear" w:color="auto" w:fill="auto"/>
            <w:vAlign w:val="center"/>
          </w:tcPr>
          <w:p w:rsidR="00323697" w:rsidRPr="0058217A" w:rsidRDefault="00560068" w:rsidP="009851C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شروط تحرير التصريح المفصل</w:t>
            </w:r>
          </w:p>
        </w:tc>
      </w:tr>
      <w:tr w:rsidR="00F33647" w:rsidRPr="0050480E" w:rsidTr="006A2EFC">
        <w:trPr>
          <w:trHeight w:val="143"/>
          <w:jc w:val="center"/>
        </w:trPr>
        <w:tc>
          <w:tcPr>
            <w:tcW w:w="2378" w:type="dxa"/>
            <w:gridSpan w:val="6"/>
            <w:shd w:val="clear" w:color="auto" w:fill="auto"/>
          </w:tcPr>
          <w:p w:rsidR="00F33647" w:rsidRDefault="00F33647" w:rsidP="00F33647">
            <w:pPr>
              <w:spacing w:after="0" w:line="240" w:lineRule="auto"/>
              <w:jc w:val="right"/>
            </w:pPr>
            <w:r w:rsidRPr="008D2BC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 w:rsidR="00911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العاشر</w:t>
            </w:r>
          </w:p>
        </w:tc>
        <w:tc>
          <w:tcPr>
            <w:tcW w:w="8235" w:type="dxa"/>
            <w:gridSpan w:val="16"/>
            <w:shd w:val="clear" w:color="auto" w:fill="auto"/>
            <w:vAlign w:val="center"/>
          </w:tcPr>
          <w:p w:rsidR="00F33647" w:rsidRPr="0058217A" w:rsidRDefault="00560068" w:rsidP="00F3364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فحص التصريح المفصل </w:t>
            </w:r>
          </w:p>
        </w:tc>
      </w:tr>
      <w:tr w:rsidR="00F33647" w:rsidRPr="0050480E" w:rsidTr="006A2EFC">
        <w:trPr>
          <w:trHeight w:val="480"/>
          <w:jc w:val="center"/>
        </w:trPr>
        <w:tc>
          <w:tcPr>
            <w:tcW w:w="237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33647" w:rsidRDefault="009110E5" w:rsidP="00F33647">
            <w:pPr>
              <w:spacing w:after="0" w:line="240" w:lineRule="auto"/>
              <w:jc w:val="right"/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الحادي عشر</w:t>
            </w:r>
          </w:p>
        </w:tc>
        <w:tc>
          <w:tcPr>
            <w:tcW w:w="8235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669" w:rsidRPr="0058217A" w:rsidRDefault="00560068" w:rsidP="005F3669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تصفية الحقوق والرسوم الجمركية </w:t>
            </w:r>
          </w:p>
        </w:tc>
      </w:tr>
      <w:tr w:rsidR="005F3669" w:rsidRPr="0050480E" w:rsidTr="006A2EFC">
        <w:trPr>
          <w:trHeight w:val="521"/>
          <w:jc w:val="center"/>
        </w:trPr>
        <w:tc>
          <w:tcPr>
            <w:tcW w:w="23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3669" w:rsidRPr="008D2BCA" w:rsidRDefault="009110E5" w:rsidP="009110E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المحور الثاني عشر     </w:t>
            </w:r>
          </w:p>
        </w:tc>
        <w:tc>
          <w:tcPr>
            <w:tcW w:w="823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669" w:rsidRDefault="00560068" w:rsidP="005F3669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دفع الحقوق والرسوم الجمركية 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F2DBDB" w:themeFill="accent2" w:themeFillTint="33"/>
            <w:vAlign w:val="center"/>
          </w:tcPr>
          <w:p w:rsidR="005E22CE" w:rsidRPr="0050480E" w:rsidRDefault="00E7708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="005E22CE"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2754" w:type="dxa"/>
            <w:gridSpan w:val="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2652" w:type="dxa"/>
            <w:gridSpan w:val="6"/>
            <w:shd w:val="clear" w:color="auto" w:fill="auto"/>
          </w:tcPr>
          <w:p w:rsidR="005E22CE" w:rsidRPr="0050480E" w:rsidRDefault="005E22CE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5207" w:type="dxa"/>
            <w:gridSpan w:val="9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2754" w:type="dxa"/>
            <w:gridSpan w:val="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2652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216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2754" w:type="dxa"/>
            <w:gridSpan w:val="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4D210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839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135" w:type="dxa"/>
            <w:gridSpan w:val="2"/>
            <w:vMerge w:val="restart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216" w:type="dxa"/>
            <w:gridSpan w:val="4"/>
            <w:vMerge w:val="restart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856" w:type="dxa"/>
            <w:gridSpan w:val="3"/>
            <w:shd w:val="clear" w:color="auto" w:fill="auto"/>
          </w:tcPr>
          <w:p w:rsidR="005E22CE" w:rsidRPr="0050480E" w:rsidRDefault="00D340E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10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2754" w:type="dxa"/>
            <w:gridSpan w:val="7"/>
            <w:shd w:val="clear" w:color="auto" w:fill="auto"/>
          </w:tcPr>
          <w:p w:rsidR="005E22CE" w:rsidRPr="0050480E" w:rsidRDefault="00D340E6" w:rsidP="008E072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موجهة ( البحث : إعداد / إلقاء )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D340E6" w:rsidP="00D340E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39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shd w:val="clear" w:color="auto" w:fill="auto"/>
          </w:tcPr>
          <w:p w:rsidR="005E22CE" w:rsidRPr="0050480E" w:rsidRDefault="00D340E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20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2754" w:type="dxa"/>
            <w:gridSpan w:val="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39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vMerge/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2754" w:type="dxa"/>
            <w:gridSpan w:val="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</w:t>
            </w:r>
            <w:r w:rsidR="004D210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(بحث)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4D2103" w:rsidP="004D210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D340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839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2754" w:type="dxa"/>
            <w:gridSpan w:val="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39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2754" w:type="dxa"/>
            <w:gridSpan w:val="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39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2754" w:type="dxa"/>
            <w:gridSpan w:val="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المواظبة (الحضور / </w:t>
            </w:r>
            <w:r w:rsidRPr="00F336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الغياب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4D210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03</w:t>
            </w:r>
          </w:p>
        </w:tc>
        <w:tc>
          <w:tcPr>
            <w:tcW w:w="839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shd w:val="clear" w:color="auto" w:fill="auto"/>
          </w:tcPr>
          <w:p w:rsidR="005E22CE" w:rsidRPr="0050480E" w:rsidRDefault="00D340E6" w:rsidP="00D340E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06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2754" w:type="dxa"/>
            <w:gridSpan w:val="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</w:tcPr>
          <w:p w:rsidR="005E22CE" w:rsidRPr="0050480E" w:rsidRDefault="004D2103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839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vMerge/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shd w:val="clear" w:color="auto" w:fill="auto"/>
          </w:tcPr>
          <w:p w:rsidR="005E22CE" w:rsidRPr="0050480E" w:rsidRDefault="00ED27C4" w:rsidP="00D340E6">
            <w:pPr>
              <w:tabs>
                <w:tab w:val="center" w:pos="891"/>
              </w:tabs>
              <w:bidi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>04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auto"/>
          </w:tcPr>
          <w:p w:rsidR="005E22CE" w:rsidRPr="00D0390A" w:rsidRDefault="005E22CE" w:rsidP="00D0390A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تدرس </w:t>
            </w:r>
            <w:r w:rsidR="00D0390A" w:rsidRPr="00D0390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المادة </w:t>
            </w:r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>في شكل محاضرات  وأعمال موجهة/تطبيقية و طبيعة تقييمها امتحان و مراقبة مستمرة يقاس معدل المادة بالوزن الترجيحي للمحاضرة والأعمال الموجهة</w:t>
            </w:r>
            <w:r w:rsidRPr="00D0390A">
              <w:rPr>
                <w:rFonts w:ascii="Sakkal Majalla" w:hAnsi="Sakkal Majalla" w:cs="Sakkal Majalla" w:hint="cs"/>
                <w:color w:val="FF0000"/>
                <w:sz w:val="30"/>
                <w:szCs w:val="30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5E22CE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22CE" w:rsidRPr="00F33647" w:rsidRDefault="005E22CE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lastRenderedPageBreak/>
                    <w:t>نقطة المحاضرة * 0.6 + نقطة الأعمال الموجهة/التطبيقية* 0.4=</w:t>
                  </w:r>
                </w:p>
              </w:tc>
              <w:tc>
                <w:tcPr>
                  <w:tcW w:w="1984" w:type="dxa"/>
                </w:tcPr>
                <w:p w:rsidR="005E22CE" w:rsidRPr="00F33647" w:rsidRDefault="005E22CE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5E22CE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22CE" w:rsidRPr="00F33647" w:rsidRDefault="005E22CE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rtl/>
                      <w:lang w:bidi="ar-DZ"/>
                    </w:rPr>
                  </w:pPr>
                  <w:r w:rsidRPr="00F33647"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  <w:t xml:space="preserve"> (Note Ex * 0.6) + (Note Td * 0.4) </w:t>
                  </w:r>
                  <w:r w:rsidRPr="00F33647"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22CE" w:rsidRPr="00F33647" w:rsidRDefault="005E22CE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F33647"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5E22CE" w:rsidRPr="00FF3D20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F2DBDB" w:themeFill="accent2" w:themeFillTint="33"/>
          </w:tcPr>
          <w:p w:rsidR="005E22CE" w:rsidRPr="0050480E" w:rsidRDefault="005E22CE" w:rsidP="00C479C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5E22CE" w:rsidRPr="0050480E" w:rsidTr="006A2EFC">
        <w:trPr>
          <w:trHeight w:val="439"/>
          <w:jc w:val="center"/>
        </w:trPr>
        <w:tc>
          <w:tcPr>
            <w:tcW w:w="10613" w:type="dxa"/>
            <w:gridSpan w:val="22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ED6C4C" w:rsidRPr="0050480E" w:rsidTr="006A2EFC">
        <w:trPr>
          <w:trHeight w:val="143"/>
          <w:jc w:val="center"/>
        </w:trPr>
        <w:tc>
          <w:tcPr>
            <w:tcW w:w="2266" w:type="dxa"/>
            <w:gridSpan w:val="5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155" w:type="dxa"/>
            <w:gridSpan w:val="9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5192" w:type="dxa"/>
            <w:gridSpan w:val="8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ED6C4C" w:rsidRPr="0050480E" w:rsidTr="006A2EFC">
        <w:trPr>
          <w:trHeight w:val="283"/>
          <w:jc w:val="center"/>
        </w:trPr>
        <w:tc>
          <w:tcPr>
            <w:tcW w:w="22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3697" w:rsidRPr="00F261D8" w:rsidRDefault="001F2615" w:rsidP="001F2615">
            <w:pPr>
              <w:tabs>
                <w:tab w:val="left" w:pos="2367"/>
                <w:tab w:val="center" w:pos="5066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المبادئ القانونية في صياغة عقود التجارة الدولية</w:t>
            </w:r>
          </w:p>
        </w:tc>
        <w:tc>
          <w:tcPr>
            <w:tcW w:w="31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23697" w:rsidRPr="00F261D8" w:rsidRDefault="001F2615" w:rsidP="009851C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صالح بن عبد الله بن عطاف العوفي</w:t>
            </w:r>
          </w:p>
        </w:tc>
        <w:tc>
          <w:tcPr>
            <w:tcW w:w="519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3697" w:rsidRPr="00F261D8" w:rsidRDefault="001F2615" w:rsidP="009851C7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معهد الإدارة العامة، السعودية، 1998</w:t>
            </w:r>
          </w:p>
        </w:tc>
      </w:tr>
      <w:tr w:rsidR="00ED6C4C" w:rsidRPr="0050480E" w:rsidTr="006A2EFC">
        <w:trPr>
          <w:trHeight w:val="280"/>
          <w:jc w:val="center"/>
        </w:trPr>
        <w:tc>
          <w:tcPr>
            <w:tcW w:w="2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4BA" w:rsidRPr="00F261D8" w:rsidRDefault="001F2615" w:rsidP="00BB60F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الموجز في قانون التجارة الدولية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4BA" w:rsidRPr="00F261D8" w:rsidRDefault="001F2615" w:rsidP="00BB60F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طال حسني موسى</w:t>
            </w:r>
          </w:p>
        </w:tc>
        <w:tc>
          <w:tcPr>
            <w:tcW w:w="51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4BA" w:rsidRPr="00F261D8" w:rsidRDefault="001F2615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مكتبة دار الثقافة للنشر والتوزيع، عمان، 1997</w:t>
            </w:r>
          </w:p>
        </w:tc>
      </w:tr>
      <w:tr w:rsidR="00ED6C4C" w:rsidRPr="0050480E" w:rsidTr="006A2EFC">
        <w:trPr>
          <w:trHeight w:val="224"/>
          <w:jc w:val="center"/>
        </w:trPr>
        <w:tc>
          <w:tcPr>
            <w:tcW w:w="226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4BA" w:rsidRPr="00F261D8" w:rsidRDefault="00821142" w:rsidP="00BB60F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Droit des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AffairesI</w:t>
            </w:r>
            <w:r w:rsidR="00CE4872">
              <w:rPr>
                <w:rFonts w:ascii="Sakkal Majalla" w:hAnsi="Sakkal Majalla" w:cs="Sakkal Majalla"/>
                <w:sz w:val="28"/>
                <w:szCs w:val="28"/>
              </w:rPr>
              <w:t>internationales</w:t>
            </w:r>
            <w:proofErr w:type="spellEnd"/>
            <w:r w:rsidR="00CE4872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4BA" w:rsidRPr="00F261D8" w:rsidRDefault="00CE4872" w:rsidP="00BB60F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Stéphane Chatillon</w:t>
            </w:r>
          </w:p>
        </w:tc>
        <w:tc>
          <w:tcPr>
            <w:tcW w:w="519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4BA" w:rsidRPr="00F261D8" w:rsidRDefault="00CE4872" w:rsidP="00BB60F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5éme édition – édition </w:t>
            </w:r>
            <w:r w:rsidR="00821142">
              <w:rPr>
                <w:rFonts w:ascii="Sakkal Majalla" w:hAnsi="Sakkal Majalla" w:cs="Sakkal Majalla"/>
                <w:sz w:val="28"/>
                <w:szCs w:val="28"/>
              </w:rPr>
              <w:t>VUIBERT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auto"/>
          </w:tcPr>
          <w:p w:rsidR="00F33647" w:rsidRDefault="00F33647" w:rsidP="00F3364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5E22CE" w:rsidRPr="0050480E" w:rsidRDefault="005E22CE" w:rsidP="00F3364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5E22CE" w:rsidRPr="0050480E" w:rsidTr="006A2EFC">
        <w:trPr>
          <w:trHeight w:val="143"/>
          <w:jc w:val="center"/>
        </w:trPr>
        <w:tc>
          <w:tcPr>
            <w:tcW w:w="10613" w:type="dxa"/>
            <w:gridSpan w:val="22"/>
            <w:shd w:val="clear" w:color="auto" w:fill="auto"/>
          </w:tcPr>
          <w:p w:rsidR="00F33647" w:rsidRDefault="002721CF" w:rsidP="002721CF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  <w:lang w:bidi="ar-DZ"/>
              </w:rPr>
              <w:t>هشام خالد، أولويات التحكيم التجاري الدولي، دراسة مقارنة في النظم القانونية اللاتينية والانجلوساكسونية والعربية، دار الفكر الجامعي، الإسكندرية، 2004.</w:t>
            </w:r>
          </w:p>
          <w:p w:rsidR="002034FE" w:rsidRDefault="002034FE" w:rsidP="002034FE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Jacquet, </w:t>
            </w:r>
            <w:proofErr w:type="spellStart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Delebecque</w:t>
            </w:r>
            <w:proofErr w:type="spellEnd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,  Corneloup, Droit du commerce international- </w:t>
            </w:r>
            <w:proofErr w:type="gramStart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DALLOZ .</w:t>
            </w:r>
            <w:proofErr w:type="gramEnd"/>
          </w:p>
          <w:p w:rsidR="009916EF" w:rsidRDefault="009916EF" w:rsidP="002034FE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Héléne</w:t>
            </w:r>
            <w:proofErr w:type="spellEnd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Gaudemet</w:t>
            </w:r>
            <w:proofErr w:type="spellEnd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- Tallon chez BROCHE, Compétence et exécution des jugements en Europe, 4 </w:t>
            </w:r>
            <w:proofErr w:type="spellStart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éme</w:t>
            </w:r>
            <w:proofErr w:type="spellEnd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 édition.</w:t>
            </w:r>
          </w:p>
          <w:p w:rsidR="002034FE" w:rsidRPr="002034FE" w:rsidRDefault="009916EF" w:rsidP="002034FE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Cyril </w:t>
            </w:r>
            <w:proofErr w:type="spellStart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Nourissat</w:t>
            </w:r>
            <w:proofErr w:type="spellEnd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, Droit des affaires de l’Union européenne </w:t>
            </w:r>
            <w:proofErr w:type="gramStart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( Broché</w:t>
            </w:r>
            <w:proofErr w:type="gramEnd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 ) , 3 </w:t>
            </w:r>
            <w:proofErr w:type="spellStart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éme</w:t>
            </w:r>
            <w:proofErr w:type="spellEnd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 édition, DALLOZ SIREY. </w:t>
            </w:r>
          </w:p>
        </w:tc>
      </w:tr>
      <w:tr w:rsidR="005E22CE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shd w:val="clear" w:color="auto" w:fill="F2DBDB" w:themeFill="accent2" w:themeFillTint="33"/>
          </w:tcPr>
          <w:p w:rsidR="005E22CE" w:rsidRPr="0050480E" w:rsidRDefault="005E22CE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التوزيع الزمني المرتقب لبرنامج المادة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5E22CE" w:rsidRPr="0050480E" w:rsidRDefault="005E22CE" w:rsidP="00ED6C4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5E22CE" w:rsidRPr="0050480E" w:rsidRDefault="005E22CE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596" w:type="dxa"/>
            <w:shd w:val="clear" w:color="auto" w:fill="auto"/>
          </w:tcPr>
          <w:p w:rsidR="005E22CE" w:rsidRPr="0050480E" w:rsidRDefault="005E22CE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5E22CE" w:rsidRPr="00F261D8" w:rsidRDefault="005E22CE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الأول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5E22CE" w:rsidRPr="00F261D8" w:rsidRDefault="00F02EA7" w:rsidP="00F02EA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مفاهيم عامة حول الجمارك</w:t>
            </w:r>
          </w:p>
        </w:tc>
        <w:tc>
          <w:tcPr>
            <w:tcW w:w="1596" w:type="dxa"/>
            <w:shd w:val="clear" w:color="auto" w:fill="auto"/>
          </w:tcPr>
          <w:p w:rsidR="005E22CE" w:rsidRPr="00F261D8" w:rsidRDefault="003679C0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22/09/2025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5E22CE" w:rsidRPr="00F261D8" w:rsidRDefault="005E22CE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الثاني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5E22CE" w:rsidRPr="00F261D8" w:rsidRDefault="00F02EA7" w:rsidP="00B8266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مصادر القانون الجمركي ومبادئه</w:t>
            </w:r>
            <w:bookmarkStart w:id="0" w:name="_GoBack"/>
            <w:bookmarkEnd w:id="0"/>
          </w:p>
        </w:tc>
        <w:tc>
          <w:tcPr>
            <w:tcW w:w="1596" w:type="dxa"/>
            <w:shd w:val="clear" w:color="auto" w:fill="auto"/>
          </w:tcPr>
          <w:p w:rsidR="005E22CE" w:rsidRPr="00F261D8" w:rsidRDefault="00B10DE8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29/09/</w:t>
            </w:r>
            <w:r w:rsidR="006D4851">
              <w:rPr>
                <w:rFonts w:ascii="Sakkal Majalla" w:hAnsi="Sakkal Majalla" w:cs="Sakkal Majalla" w:hint="cs"/>
                <w:sz w:val="30"/>
                <w:szCs w:val="30"/>
                <w:rtl/>
              </w:rPr>
              <w:t>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5E22CE" w:rsidRPr="00F261D8" w:rsidRDefault="005E22CE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الثالث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5E22CE" w:rsidRPr="00F261D8" w:rsidRDefault="00F02EA7" w:rsidP="00B8266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مهام إدارة الجمارك</w:t>
            </w:r>
          </w:p>
        </w:tc>
        <w:tc>
          <w:tcPr>
            <w:tcW w:w="1596" w:type="dxa"/>
            <w:shd w:val="clear" w:color="auto" w:fill="auto"/>
          </w:tcPr>
          <w:p w:rsidR="005E22CE" w:rsidRPr="00F261D8" w:rsidRDefault="00B10DE8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06/10/</w:t>
            </w:r>
            <w:r w:rsidR="006D4851">
              <w:rPr>
                <w:rFonts w:ascii="Sakkal Majalla" w:hAnsi="Sakkal Majalla" w:cs="Sakkal Majalla" w:hint="cs"/>
                <w:sz w:val="30"/>
                <w:szCs w:val="30"/>
                <w:rtl/>
              </w:rPr>
              <w:t>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الرابع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205D56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العناصر الأساسية للتشريع الجمركي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B10DE8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13/10/</w:t>
            </w:r>
            <w:r w:rsidR="006D4851">
              <w:rPr>
                <w:rFonts w:ascii="Sakkal Majalla" w:hAnsi="Sakkal Majalla" w:cs="Sakkal Majalla" w:hint="cs"/>
                <w:sz w:val="30"/>
                <w:szCs w:val="30"/>
                <w:rtl/>
              </w:rPr>
              <w:t>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الخامس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BE3795" w:rsidRPr="00F261D8" w:rsidRDefault="00F02EA7" w:rsidP="00986EE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الإجراءات الأولية للجمركة ( إحضار البضائع لدى الجمركة)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6D485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20/10/2025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السادس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82765D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المخازن ومساحات الإيداع المؤقت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6D485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27/10/2025</w:t>
            </w:r>
          </w:p>
        </w:tc>
      </w:tr>
      <w:tr w:rsidR="00ED6C4C" w:rsidRPr="0050480E" w:rsidTr="006A2EFC">
        <w:trPr>
          <w:trHeight w:val="445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السابع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D358C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النظم الجمركية الإقتصادية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6D485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03/11/2025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الثامن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82765D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الإيداع الجمركي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6D485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10/11/2025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التاسع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82765D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إجراءات جمركية ( مفاهيم عامة حول التصريح المفصل )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6D485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17/11/2025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العاشر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82765D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شروط تحرير التصريح المفصل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6D485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24/11/2025</w:t>
            </w:r>
          </w:p>
        </w:tc>
      </w:tr>
      <w:tr w:rsidR="00ED6C4C" w:rsidRPr="0050480E" w:rsidTr="006A2EFC">
        <w:trPr>
          <w:trHeight w:val="739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الحادي عشر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7B375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فحص التصريح المفصل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6D485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01/12/2025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الثاني عشر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82765D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تصفية الحقوق والرسوم الجمركية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6D485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08/12/2025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الثالث عشر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952C3E">
            <w:pPr>
              <w:tabs>
                <w:tab w:val="left" w:pos="2367"/>
                <w:tab w:val="center" w:pos="5066"/>
              </w:tabs>
              <w:spacing w:after="0" w:line="240" w:lineRule="auto"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دفع الحقوق والرسوم الجمركية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B10DE8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15/12/</w:t>
            </w:r>
            <w:r w:rsidR="006D4851">
              <w:rPr>
                <w:rFonts w:ascii="Sakkal Majalla" w:hAnsi="Sakkal Majalla" w:cs="Sakkal Majalla" w:hint="cs"/>
                <w:sz w:val="30"/>
                <w:szCs w:val="30"/>
                <w:rtl/>
              </w:rPr>
              <w:t>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lastRenderedPageBreak/>
              <w:t>الأسبوع  الرابع عشر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952C3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إعتماد الحقوق والرسوم الجمركية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6D485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22/12/2025</w:t>
            </w:r>
          </w:p>
        </w:tc>
      </w:tr>
      <w:tr w:rsidR="00ED6C4C" w:rsidRPr="0050480E" w:rsidTr="006A2EFC">
        <w:trPr>
          <w:trHeight w:val="464"/>
          <w:jc w:val="center"/>
        </w:trPr>
        <w:tc>
          <w:tcPr>
            <w:tcW w:w="2754" w:type="dxa"/>
            <w:gridSpan w:val="7"/>
            <w:shd w:val="clear" w:color="auto" w:fill="auto"/>
            <w:vAlign w:val="center"/>
          </w:tcPr>
          <w:p w:rsidR="00314182" w:rsidRPr="00F261D8" w:rsidRDefault="00314182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الخامس عشر</w:t>
            </w:r>
          </w:p>
        </w:tc>
        <w:tc>
          <w:tcPr>
            <w:tcW w:w="6263" w:type="dxa"/>
            <w:gridSpan w:val="14"/>
            <w:shd w:val="clear" w:color="auto" w:fill="auto"/>
          </w:tcPr>
          <w:p w:rsidR="00314182" w:rsidRPr="00F261D8" w:rsidRDefault="00F02EA7" w:rsidP="004D0884">
            <w:pPr>
              <w:tabs>
                <w:tab w:val="left" w:pos="2367"/>
                <w:tab w:val="center" w:pos="5066"/>
              </w:tabs>
              <w:spacing w:after="0" w:line="240" w:lineRule="auto"/>
              <w:jc w:val="righ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إسترداد الحقوق والرسوم الجمركية</w:t>
            </w:r>
          </w:p>
        </w:tc>
        <w:tc>
          <w:tcPr>
            <w:tcW w:w="1596" w:type="dxa"/>
            <w:shd w:val="clear" w:color="auto" w:fill="auto"/>
          </w:tcPr>
          <w:p w:rsidR="00314182" w:rsidRPr="00F261D8" w:rsidRDefault="006D485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29/12/2025</w:t>
            </w:r>
          </w:p>
        </w:tc>
      </w:tr>
      <w:tr w:rsidR="000B0176" w:rsidRPr="0050480E" w:rsidTr="006A2EFC">
        <w:trPr>
          <w:trHeight w:val="352"/>
          <w:jc w:val="center"/>
        </w:trPr>
        <w:tc>
          <w:tcPr>
            <w:tcW w:w="2754" w:type="dxa"/>
            <w:gridSpan w:val="7"/>
            <w:vMerge w:val="restart"/>
            <w:shd w:val="clear" w:color="auto" w:fill="auto"/>
            <w:vAlign w:val="center"/>
          </w:tcPr>
          <w:p w:rsidR="000B0176" w:rsidRPr="0058217A" w:rsidRDefault="000B0176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26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0B0176" w:rsidRPr="0058217A" w:rsidRDefault="000B01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596" w:type="dxa"/>
            <w:shd w:val="clear" w:color="auto" w:fill="auto"/>
          </w:tcPr>
          <w:p w:rsidR="000B0176" w:rsidRPr="0058217A" w:rsidRDefault="000B0176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0B0176" w:rsidRPr="0050480E" w:rsidTr="006A2EFC">
        <w:trPr>
          <w:trHeight w:val="371"/>
          <w:jc w:val="center"/>
        </w:trPr>
        <w:tc>
          <w:tcPr>
            <w:tcW w:w="2754" w:type="dxa"/>
            <w:gridSpan w:val="7"/>
            <w:vMerge/>
            <w:shd w:val="clear" w:color="auto" w:fill="auto"/>
            <w:vAlign w:val="center"/>
          </w:tcPr>
          <w:p w:rsidR="000B0176" w:rsidRPr="0058217A" w:rsidRDefault="000B0176" w:rsidP="00ED6C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26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0B0176" w:rsidRPr="0058217A" w:rsidRDefault="000B01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596" w:type="dxa"/>
            <w:shd w:val="clear" w:color="auto" w:fill="auto"/>
          </w:tcPr>
          <w:p w:rsidR="000B0176" w:rsidRPr="0058217A" w:rsidRDefault="000B0176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28233F" w:rsidRPr="0050480E" w:rsidTr="006A2EFC">
        <w:trPr>
          <w:trHeight w:val="371"/>
          <w:jc w:val="center"/>
        </w:trPr>
        <w:tc>
          <w:tcPr>
            <w:tcW w:w="10613" w:type="dxa"/>
            <w:gridSpan w:val="22"/>
            <w:shd w:val="clear" w:color="auto" w:fill="F2DBDB" w:themeFill="accent2" w:themeFillTint="33"/>
            <w:vAlign w:val="center"/>
          </w:tcPr>
          <w:p w:rsidR="0028233F" w:rsidRPr="00C479CC" w:rsidRDefault="001C12EC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</w:t>
            </w:r>
            <w:r w:rsidR="0028233F"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الشخصية المقررة للمادة</w:t>
            </w:r>
          </w:p>
        </w:tc>
      </w:tr>
      <w:tr w:rsidR="0028233F" w:rsidRPr="0050480E" w:rsidTr="006A2EFC">
        <w:trPr>
          <w:trHeight w:val="371"/>
          <w:jc w:val="center"/>
        </w:trPr>
        <w:tc>
          <w:tcPr>
            <w:tcW w:w="10613" w:type="dxa"/>
            <w:gridSpan w:val="22"/>
            <w:shd w:val="clear" w:color="auto" w:fill="auto"/>
            <w:vAlign w:val="center"/>
          </w:tcPr>
          <w:p w:rsidR="00F261D8" w:rsidRPr="004517BB" w:rsidRDefault="00F261D8" w:rsidP="0001533A">
            <w:pPr>
              <w:pStyle w:val="Paragraphedeliste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</w:t>
            </w:r>
            <w:r w:rsidR="0001533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؟؟؟او 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بحوث</w:t>
            </w:r>
            <w:r w:rsidR="0001533A">
              <w:rPr>
                <w:rFonts w:ascii="Sakkal Majalla" w:hAnsi="Sakkal Majalla" w:cs="Sakkal Majalla" w:hint="cs"/>
                <w:sz w:val="30"/>
                <w:szCs w:val="30"/>
                <w:rtl/>
              </w:rPr>
              <w:t>؟؟؟؟؟؟؟؟؟</w:t>
            </w:r>
          </w:p>
          <w:p w:rsidR="00F261D8" w:rsidRPr="008571B7" w:rsidRDefault="00F261D8" w:rsidP="0001533A">
            <w:pPr>
              <w:pStyle w:val="Paragraphedeliste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8571B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أحد كتب </w:t>
            </w:r>
            <w:r w:rsidR="0001533A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</w:t>
            </w:r>
            <w:r w:rsidRPr="008571B7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8571B7">
              <w:rPr>
                <w:rFonts w:ascii="Sakkal Majalla" w:hAnsi="Sakkal Majalla" w:cs="Sakkal Majalla" w:hint="cs"/>
                <w:sz w:val="30"/>
                <w:szCs w:val="30"/>
                <w:rtl/>
              </w:rPr>
              <w:t>(تشجيع الطالب على البحث على مراجع واستعمالها)</w:t>
            </w:r>
          </w:p>
          <w:p w:rsidR="00F261D8" w:rsidRPr="004517BB" w:rsidRDefault="00F261D8" w:rsidP="00A7539E">
            <w:pPr>
              <w:pStyle w:val="Paragraphedeliste"/>
              <w:numPr>
                <w:ilvl w:val="0"/>
                <w:numId w:val="9"/>
              </w:numPr>
              <w:tabs>
                <w:tab w:val="right" w:pos="5881"/>
              </w:tabs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</w:t>
            </w:r>
            <w:r w:rsidR="00A7539E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؟؟؟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؛</w:t>
            </w:r>
          </w:p>
          <w:p w:rsidR="00F261D8" w:rsidRPr="004517BB" w:rsidRDefault="00F261D8" w:rsidP="0001533A">
            <w:pPr>
              <w:pStyle w:val="Paragraphedeliste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كتاب في </w:t>
            </w:r>
            <w:r w:rsidR="0001533A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F261D8" w:rsidRPr="004517BB" w:rsidRDefault="00F261D8" w:rsidP="00F261D8">
            <w:pPr>
              <w:pStyle w:val="Paragraphedeliste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F261D8" w:rsidRPr="004517BB" w:rsidRDefault="00F261D8" w:rsidP="00F261D8">
            <w:pPr>
              <w:pStyle w:val="Paragraphedeliste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ED6C4C" w:rsidRPr="00F33647" w:rsidRDefault="00F261D8" w:rsidP="0001533A">
            <w:pPr>
              <w:pStyle w:val="Paragraphedeliste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  <w:p w:rsidR="00F33647" w:rsidRPr="0028233F" w:rsidRDefault="00F33647" w:rsidP="00F33647">
            <w:pPr>
              <w:pStyle w:val="Paragraphedeliste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E22CE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E22CE" w:rsidRPr="00C479CC" w:rsidRDefault="005E22CE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Pr="00C479CC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امضاءات الطلبة</w:t>
            </w: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476518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518" w:rsidRDefault="00476518" w:rsidP="00C479CC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01533A" w:rsidRPr="0050480E" w:rsidTr="006A2EFC">
        <w:trPr>
          <w:trHeight w:val="464"/>
          <w:jc w:val="center"/>
        </w:trPr>
        <w:tc>
          <w:tcPr>
            <w:tcW w:w="1061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33A" w:rsidRDefault="0001533A" w:rsidP="002C75C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منهاج المادة التع</w:t>
            </w:r>
            <w:r w:rsidR="003F747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ليمية: قانون الجمارك   تخصص: إقتصاد دولي السداسي 01 سنة 2025/2026</w:t>
            </w:r>
          </w:p>
        </w:tc>
      </w:tr>
      <w:tr w:rsidR="005E22CE" w:rsidRPr="0050480E" w:rsidTr="006A2EFC">
        <w:trPr>
          <w:trHeight w:val="705"/>
          <w:jc w:val="center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  <w:r w:rsidR="0047651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22CE" w:rsidRPr="0050480E" w:rsidRDefault="005E22CE" w:rsidP="00F261D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مسؤول </w:t>
            </w:r>
            <w:r w:rsidR="00F261D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الشعبة</w:t>
            </w:r>
          </w:p>
        </w:tc>
        <w:tc>
          <w:tcPr>
            <w:tcW w:w="30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5E22CE" w:rsidRPr="0050480E" w:rsidTr="006A2EFC">
        <w:trPr>
          <w:trHeight w:val="1817"/>
          <w:jc w:val="center"/>
        </w:trPr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0F1" w:rsidRDefault="002C75C7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أ.د صياح وداد</w:t>
            </w:r>
          </w:p>
          <w:p w:rsidR="00CC50F1" w:rsidRDefault="00CC50F1" w:rsidP="00CC50F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  <w:drawing>
                <wp:inline distT="0" distB="0" distL="0" distR="0" wp14:anchorId="2E869423" wp14:editId="7BEDDC8D">
                  <wp:extent cx="1771650" cy="561975"/>
                  <wp:effectExtent l="0" t="0" r="0" b="9525"/>
                  <wp:docPr id="2" name="Image 2" descr="C:\Users\afek info\Desktop\مرفقات الإستمارة\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fek info\Desktop\مرفقات الإستمارة\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22CE" w:rsidRPr="00CC50F1" w:rsidRDefault="005E22CE" w:rsidP="00CC50F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5E22CE" w:rsidRPr="0050480E" w:rsidTr="006A2EFC">
        <w:trPr>
          <w:trHeight w:val="778"/>
          <w:jc w:val="center"/>
        </w:trPr>
        <w:tc>
          <w:tcPr>
            <w:tcW w:w="10613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2CE" w:rsidRPr="005C7BB6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footerReference w:type="default" r:id="rId10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F7" w:rsidRDefault="007F2DF7" w:rsidP="002C3135">
      <w:pPr>
        <w:spacing w:after="0" w:line="240" w:lineRule="auto"/>
      </w:pPr>
      <w:r>
        <w:separator/>
      </w:r>
    </w:p>
  </w:endnote>
  <w:endnote w:type="continuationSeparator" w:id="0">
    <w:p w:rsidR="007F2DF7" w:rsidRDefault="007F2DF7" w:rsidP="002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35" w:rsidRPr="006379DF" w:rsidRDefault="00E658BD" w:rsidP="006379DF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fldChar w:fldCharType="begin"/>
    </w:r>
    <w:r>
      <w:instrText xml:space="preserve"> PAGE   \* MERGEFORMAT </w:instrText>
    </w:r>
    <w:r>
      <w:fldChar w:fldCharType="separate"/>
    </w:r>
    <w:r w:rsidR="00F02EA7" w:rsidRPr="00F02EA7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F7" w:rsidRDefault="007F2DF7" w:rsidP="002C3135">
      <w:pPr>
        <w:spacing w:after="0" w:line="240" w:lineRule="auto"/>
      </w:pPr>
      <w:r>
        <w:separator/>
      </w:r>
    </w:p>
  </w:footnote>
  <w:footnote w:type="continuationSeparator" w:id="0">
    <w:p w:rsidR="007F2DF7" w:rsidRDefault="007F2DF7" w:rsidP="002C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1FB"/>
    <w:multiLevelType w:val="hybridMultilevel"/>
    <w:tmpl w:val="A96875A6"/>
    <w:lvl w:ilvl="0" w:tplc="40C670CC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25CE8"/>
    <w:multiLevelType w:val="hybridMultilevel"/>
    <w:tmpl w:val="6C1E1F34"/>
    <w:lvl w:ilvl="0" w:tplc="4B4C341C">
      <w:start w:val="7"/>
      <w:numFmt w:val="bullet"/>
      <w:lvlText w:val="-"/>
      <w:lvlJc w:val="left"/>
      <w:pPr>
        <w:ind w:left="435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68B4C32"/>
    <w:multiLevelType w:val="hybridMultilevel"/>
    <w:tmpl w:val="ECA28A74"/>
    <w:lvl w:ilvl="0" w:tplc="15385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E07A7"/>
    <w:multiLevelType w:val="hybridMultilevel"/>
    <w:tmpl w:val="3C5CFCC2"/>
    <w:lvl w:ilvl="0" w:tplc="EE8C01F4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C3C7D"/>
    <w:multiLevelType w:val="hybridMultilevel"/>
    <w:tmpl w:val="7E2CF8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F115EC"/>
    <w:multiLevelType w:val="hybridMultilevel"/>
    <w:tmpl w:val="2B885F5A"/>
    <w:lvl w:ilvl="0" w:tplc="BB180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2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9"/>
    <w:rsid w:val="0001533A"/>
    <w:rsid w:val="00035320"/>
    <w:rsid w:val="00070A7B"/>
    <w:rsid w:val="00074C9D"/>
    <w:rsid w:val="00080560"/>
    <w:rsid w:val="000853C2"/>
    <w:rsid w:val="000A2CC2"/>
    <w:rsid w:val="000B0176"/>
    <w:rsid w:val="000C4A2D"/>
    <w:rsid w:val="000C6F50"/>
    <w:rsid w:val="000D4514"/>
    <w:rsid w:val="000E6764"/>
    <w:rsid w:val="00103EAC"/>
    <w:rsid w:val="00112EC0"/>
    <w:rsid w:val="00115C99"/>
    <w:rsid w:val="001416B9"/>
    <w:rsid w:val="00197038"/>
    <w:rsid w:val="001B73AD"/>
    <w:rsid w:val="001C12EC"/>
    <w:rsid w:val="001F2615"/>
    <w:rsid w:val="002034FE"/>
    <w:rsid w:val="00205D56"/>
    <w:rsid w:val="002176E7"/>
    <w:rsid w:val="002600FA"/>
    <w:rsid w:val="00263A6B"/>
    <w:rsid w:val="002721CF"/>
    <w:rsid w:val="0028233F"/>
    <w:rsid w:val="002B4FCB"/>
    <w:rsid w:val="002C0BF8"/>
    <w:rsid w:val="002C3135"/>
    <w:rsid w:val="002C75C7"/>
    <w:rsid w:val="002D2C44"/>
    <w:rsid w:val="00314182"/>
    <w:rsid w:val="00322AF6"/>
    <w:rsid w:val="00323697"/>
    <w:rsid w:val="00342F95"/>
    <w:rsid w:val="003679C0"/>
    <w:rsid w:val="00397C39"/>
    <w:rsid w:val="00397C82"/>
    <w:rsid w:val="003B4721"/>
    <w:rsid w:val="003F7470"/>
    <w:rsid w:val="00405A04"/>
    <w:rsid w:val="00405FBE"/>
    <w:rsid w:val="00476518"/>
    <w:rsid w:val="004D0884"/>
    <w:rsid w:val="004D2103"/>
    <w:rsid w:val="004D58F6"/>
    <w:rsid w:val="004D7EF2"/>
    <w:rsid w:val="004E7EE1"/>
    <w:rsid w:val="00521A61"/>
    <w:rsid w:val="005441C1"/>
    <w:rsid w:val="00560068"/>
    <w:rsid w:val="00563E57"/>
    <w:rsid w:val="00571EB0"/>
    <w:rsid w:val="0058217A"/>
    <w:rsid w:val="00594172"/>
    <w:rsid w:val="005A66DD"/>
    <w:rsid w:val="005B0C3F"/>
    <w:rsid w:val="005E22CE"/>
    <w:rsid w:val="005F3669"/>
    <w:rsid w:val="0061528D"/>
    <w:rsid w:val="00621B2D"/>
    <w:rsid w:val="00627B02"/>
    <w:rsid w:val="006379DF"/>
    <w:rsid w:val="00637E06"/>
    <w:rsid w:val="00691FF4"/>
    <w:rsid w:val="0069284B"/>
    <w:rsid w:val="006A2343"/>
    <w:rsid w:val="006A2EFC"/>
    <w:rsid w:val="006C6C2D"/>
    <w:rsid w:val="006D4851"/>
    <w:rsid w:val="006E1EF6"/>
    <w:rsid w:val="006F2139"/>
    <w:rsid w:val="006F6009"/>
    <w:rsid w:val="00715F9A"/>
    <w:rsid w:val="00724099"/>
    <w:rsid w:val="0074670B"/>
    <w:rsid w:val="007724BA"/>
    <w:rsid w:val="007B3752"/>
    <w:rsid w:val="007C79CB"/>
    <w:rsid w:val="007E3ABD"/>
    <w:rsid w:val="007F2DF7"/>
    <w:rsid w:val="00821142"/>
    <w:rsid w:val="0082765D"/>
    <w:rsid w:val="0085162A"/>
    <w:rsid w:val="00867D11"/>
    <w:rsid w:val="008906B8"/>
    <w:rsid w:val="008E072B"/>
    <w:rsid w:val="008E7CD5"/>
    <w:rsid w:val="009110E5"/>
    <w:rsid w:val="009258DC"/>
    <w:rsid w:val="00952C3E"/>
    <w:rsid w:val="00970717"/>
    <w:rsid w:val="00985FA0"/>
    <w:rsid w:val="00986EE8"/>
    <w:rsid w:val="009916EF"/>
    <w:rsid w:val="009B1358"/>
    <w:rsid w:val="009E1154"/>
    <w:rsid w:val="00A44B96"/>
    <w:rsid w:val="00A55B3A"/>
    <w:rsid w:val="00A60D91"/>
    <w:rsid w:val="00A7539E"/>
    <w:rsid w:val="00A91ADB"/>
    <w:rsid w:val="00A974E2"/>
    <w:rsid w:val="00B06BE9"/>
    <w:rsid w:val="00B10DE8"/>
    <w:rsid w:val="00B53D2B"/>
    <w:rsid w:val="00B62447"/>
    <w:rsid w:val="00B82664"/>
    <w:rsid w:val="00B84E50"/>
    <w:rsid w:val="00BD283E"/>
    <w:rsid w:val="00BD641A"/>
    <w:rsid w:val="00BE3795"/>
    <w:rsid w:val="00BE7E8A"/>
    <w:rsid w:val="00BF6D90"/>
    <w:rsid w:val="00C12C90"/>
    <w:rsid w:val="00C14D14"/>
    <w:rsid w:val="00C14F7B"/>
    <w:rsid w:val="00C418C3"/>
    <w:rsid w:val="00C479CC"/>
    <w:rsid w:val="00C5263C"/>
    <w:rsid w:val="00C54D69"/>
    <w:rsid w:val="00C730A7"/>
    <w:rsid w:val="00C7458F"/>
    <w:rsid w:val="00CA1AAC"/>
    <w:rsid w:val="00CB34B9"/>
    <w:rsid w:val="00CB77E1"/>
    <w:rsid w:val="00CB77FB"/>
    <w:rsid w:val="00CC50F1"/>
    <w:rsid w:val="00CE4872"/>
    <w:rsid w:val="00CF1B5F"/>
    <w:rsid w:val="00D0390A"/>
    <w:rsid w:val="00D340E6"/>
    <w:rsid w:val="00D358C3"/>
    <w:rsid w:val="00D57B68"/>
    <w:rsid w:val="00D62D43"/>
    <w:rsid w:val="00DA341E"/>
    <w:rsid w:val="00DB2C7C"/>
    <w:rsid w:val="00DC1658"/>
    <w:rsid w:val="00DD6EE9"/>
    <w:rsid w:val="00DE0007"/>
    <w:rsid w:val="00DF18F1"/>
    <w:rsid w:val="00E07652"/>
    <w:rsid w:val="00E13128"/>
    <w:rsid w:val="00E215BF"/>
    <w:rsid w:val="00E658BD"/>
    <w:rsid w:val="00E71FE6"/>
    <w:rsid w:val="00E754B6"/>
    <w:rsid w:val="00E77088"/>
    <w:rsid w:val="00E828E9"/>
    <w:rsid w:val="00EB5641"/>
    <w:rsid w:val="00ED27C4"/>
    <w:rsid w:val="00ED39C3"/>
    <w:rsid w:val="00ED6C4C"/>
    <w:rsid w:val="00EF7A96"/>
    <w:rsid w:val="00F02EA7"/>
    <w:rsid w:val="00F12160"/>
    <w:rsid w:val="00F12BB9"/>
    <w:rsid w:val="00F261D8"/>
    <w:rsid w:val="00F33647"/>
    <w:rsid w:val="00F41F43"/>
    <w:rsid w:val="00F563B7"/>
    <w:rsid w:val="00F72122"/>
    <w:rsid w:val="00F878F4"/>
    <w:rsid w:val="00FA2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2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BD6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fin">
    <w:name w:val="endnote text"/>
    <w:basedOn w:val="Normal"/>
    <w:link w:val="NotedefinCar"/>
    <w:uiPriority w:val="99"/>
    <w:rsid w:val="007724BA"/>
    <w:pPr>
      <w:bidi/>
      <w:spacing w:after="0" w:line="240" w:lineRule="auto"/>
    </w:pPr>
    <w:rPr>
      <w:rFonts w:ascii="Times New Roman" w:eastAsia="Times New Roman" w:hAnsi="Times New Roman" w:cs="Simplified Arabic"/>
      <w:sz w:val="20"/>
      <w:szCs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7724BA"/>
    <w:rPr>
      <w:rFonts w:ascii="Times New Roman" w:eastAsia="Times New Roman" w:hAnsi="Times New Roman" w:cs="Simplified Arabic"/>
      <w:sz w:val="20"/>
      <w:szCs w:val="20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B82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261D8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C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135"/>
  </w:style>
  <w:style w:type="paragraph" w:styleId="Pieddepage">
    <w:name w:val="footer"/>
    <w:basedOn w:val="Normal"/>
    <w:link w:val="PieddepageCar"/>
    <w:uiPriority w:val="99"/>
    <w:unhideWhenUsed/>
    <w:rsid w:val="002C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135"/>
  </w:style>
  <w:style w:type="character" w:customStyle="1" w:styleId="fontstyle01">
    <w:name w:val="fontstyle01"/>
    <w:basedOn w:val="Policepardfaut"/>
    <w:rsid w:val="006379DF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2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BD6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fin">
    <w:name w:val="endnote text"/>
    <w:basedOn w:val="Normal"/>
    <w:link w:val="NotedefinCar"/>
    <w:uiPriority w:val="99"/>
    <w:rsid w:val="007724BA"/>
    <w:pPr>
      <w:bidi/>
      <w:spacing w:after="0" w:line="240" w:lineRule="auto"/>
    </w:pPr>
    <w:rPr>
      <w:rFonts w:ascii="Times New Roman" w:eastAsia="Times New Roman" w:hAnsi="Times New Roman" w:cs="Simplified Arabic"/>
      <w:sz w:val="20"/>
      <w:szCs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7724BA"/>
    <w:rPr>
      <w:rFonts w:ascii="Times New Roman" w:eastAsia="Times New Roman" w:hAnsi="Times New Roman" w:cs="Simplified Arabic"/>
      <w:sz w:val="20"/>
      <w:szCs w:val="20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B82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261D8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C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135"/>
  </w:style>
  <w:style w:type="paragraph" w:styleId="Pieddepage">
    <w:name w:val="footer"/>
    <w:basedOn w:val="Normal"/>
    <w:link w:val="PieddepageCar"/>
    <w:uiPriority w:val="99"/>
    <w:unhideWhenUsed/>
    <w:rsid w:val="002C3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135"/>
  </w:style>
  <w:style w:type="character" w:customStyle="1" w:styleId="fontstyle01">
    <w:name w:val="fontstyle01"/>
    <w:basedOn w:val="Policepardfaut"/>
    <w:rsid w:val="006379DF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751E-1783-4EEC-BB06-F89145FE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afek info</cp:lastModifiedBy>
  <cp:revision>13</cp:revision>
  <cp:lastPrinted>2021-09-04T16:23:00Z</cp:lastPrinted>
  <dcterms:created xsi:type="dcterms:W3CDTF">2025-10-08T18:54:00Z</dcterms:created>
  <dcterms:modified xsi:type="dcterms:W3CDTF">2025-10-12T21:01:00Z</dcterms:modified>
</cp:coreProperties>
</file>