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841F9" w:rsidRPr="00C841F9" w:rsidRDefault="00D214DB" w:rsidP="00C841F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  <w:bookmarkStart w:id="0" w:name="_GoBack"/>
      <w:bookmarkEnd w:id="0"/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C841F9" w:rsidRDefault="00D214DB" w:rsidP="00C841F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لمحاضرة ا</w:t>
      </w:r>
      <w:r w:rsidR="00CC652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لرابعة</w:t>
      </w:r>
    </w:p>
    <w:p w:rsidR="006856A6" w:rsidRPr="00D214DB" w:rsidRDefault="00D214DB" w:rsidP="00C841F9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841F9" w:rsidRDefault="00C841F9" w:rsidP="00C841F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C841F9">
        <w:rPr>
          <w:rFonts w:ascii="Sakkal Majalla" w:hAnsi="Sakkal Majalla" w:cs="Sakkal Majalla" w:hint="cs"/>
          <w:sz w:val="36"/>
          <w:szCs w:val="36"/>
          <w:rtl/>
        </w:rPr>
        <w:t>تعريف وخصائص القرض العام،</w:t>
      </w:r>
    </w:p>
    <w:p w:rsidR="00C841F9" w:rsidRDefault="00C841F9" w:rsidP="00C841F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C841F9">
        <w:rPr>
          <w:rFonts w:ascii="Sakkal Majalla" w:hAnsi="Sakkal Majalla" w:cs="Sakkal Majalla" w:hint="cs"/>
          <w:sz w:val="36"/>
          <w:szCs w:val="36"/>
          <w:rtl/>
        </w:rPr>
        <w:t xml:space="preserve"> أنواع القروض العامة، </w:t>
      </w:r>
    </w:p>
    <w:p w:rsidR="00C841F9" w:rsidRDefault="00C841F9" w:rsidP="00C841F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C841F9">
        <w:rPr>
          <w:rFonts w:ascii="Sakkal Majalla" w:hAnsi="Sakkal Majalla" w:cs="Sakkal Majalla" w:hint="cs"/>
          <w:sz w:val="36"/>
          <w:szCs w:val="36"/>
          <w:rtl/>
        </w:rPr>
        <w:t xml:space="preserve">عملية إصدار القرض العام (شروط الإصدار، المزايا الممنوحة)، </w:t>
      </w:r>
    </w:p>
    <w:p w:rsidR="00C841F9" w:rsidRDefault="00C841F9" w:rsidP="00C841F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C841F9">
        <w:rPr>
          <w:rFonts w:ascii="Sakkal Majalla" w:hAnsi="Sakkal Majalla" w:cs="Sakkal Majalla" w:hint="cs"/>
          <w:sz w:val="36"/>
          <w:szCs w:val="36"/>
          <w:rtl/>
        </w:rPr>
        <w:t xml:space="preserve">طريقة إصدار القرض العام (الاكتتاب: العام، المصرفي، بالمزايدة، أو الإصدار في البورصة)، تخفيف العبء المالي للقرض العام (التثبيت والتبديل)، </w:t>
      </w:r>
    </w:p>
    <w:p w:rsidR="00C841F9" w:rsidRDefault="00C841F9" w:rsidP="00C841F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C841F9">
        <w:rPr>
          <w:rFonts w:ascii="Sakkal Majalla" w:hAnsi="Sakkal Majalla" w:cs="Sakkal Majalla" w:hint="cs"/>
          <w:sz w:val="36"/>
          <w:szCs w:val="36"/>
          <w:rtl/>
        </w:rPr>
        <w:t xml:space="preserve">انقضاء العب المالي للقرض العام (الوفاء والاستهلاك)، </w:t>
      </w:r>
    </w:p>
    <w:p w:rsidR="006856A6" w:rsidRPr="00C841F9" w:rsidRDefault="00C841F9" w:rsidP="00C841F9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841F9">
        <w:rPr>
          <w:rFonts w:ascii="Sakkal Majalla" w:hAnsi="Sakkal Majalla" w:cs="Sakkal Majalla" w:hint="cs"/>
          <w:sz w:val="36"/>
          <w:szCs w:val="36"/>
          <w:rtl/>
        </w:rPr>
        <w:t>الآثار الاقتصادية والاجتماعية للقرض العام.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84CBD"/>
    <w:rsid w:val="006856A6"/>
    <w:rsid w:val="007A1BE7"/>
    <w:rsid w:val="00843925"/>
    <w:rsid w:val="009F421C"/>
    <w:rsid w:val="00B03578"/>
    <w:rsid w:val="00C75C85"/>
    <w:rsid w:val="00C841F9"/>
    <w:rsid w:val="00CC652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B807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2025-10-03T22:28:00Z</dcterms:created>
  <dcterms:modified xsi:type="dcterms:W3CDTF">2025-11-09T07:49:00Z</dcterms:modified>
</cp:coreProperties>
</file>