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841F9" w:rsidRPr="00C841F9" w:rsidRDefault="00D214DB" w:rsidP="00C841F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C841F9" w:rsidRDefault="00D214DB" w:rsidP="0055094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32185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55094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ثامنة</w:t>
      </w:r>
    </w:p>
    <w:p w:rsidR="006856A6" w:rsidRDefault="00D214DB" w:rsidP="00C841F9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55094F" w:rsidRPr="0055094F" w:rsidRDefault="0055094F" w:rsidP="0032185B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30"/>
          <w:szCs w:val="30"/>
          <w:rtl/>
        </w:rPr>
        <w:t xml:space="preserve">الرقابة القبلية : </w:t>
      </w:r>
      <w:r w:rsidRPr="00225229">
        <w:rPr>
          <w:rFonts w:ascii="Sakkal Majalla" w:hAnsi="Sakkal Majalla" w:cs="Sakkal Majalla" w:hint="cs"/>
          <w:sz w:val="30"/>
          <w:szCs w:val="30"/>
          <w:rtl/>
        </w:rPr>
        <w:t xml:space="preserve">برلمانية، </w:t>
      </w:r>
    </w:p>
    <w:p w:rsidR="0055094F" w:rsidRPr="0055094F" w:rsidRDefault="0055094F" w:rsidP="0055094F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lang w:bidi="ar-DZ"/>
        </w:rPr>
      </w:pPr>
      <w:r w:rsidRPr="00225229">
        <w:rPr>
          <w:rFonts w:ascii="Sakkal Majalla" w:hAnsi="Sakkal Majalla" w:cs="Sakkal Majalla" w:hint="cs"/>
          <w:sz w:val="30"/>
          <w:szCs w:val="30"/>
          <w:rtl/>
        </w:rPr>
        <w:t>الرقابة المتبادلة بين الآمر بالصرف والمحاسب العمومي، رقابة المراقب المالي).</w:t>
      </w:r>
    </w:p>
    <w:p w:rsidR="0055094F" w:rsidRPr="0055094F" w:rsidRDefault="0055094F" w:rsidP="0055094F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30"/>
          <w:szCs w:val="30"/>
          <w:rtl/>
        </w:rPr>
        <w:t xml:space="preserve"> رقابة بعدية : </w:t>
      </w:r>
      <w:r w:rsidRPr="00225229">
        <w:rPr>
          <w:rFonts w:ascii="Sakkal Majalla" w:hAnsi="Sakkal Majalla" w:cs="Sakkal Majalla" w:hint="cs"/>
          <w:sz w:val="30"/>
          <w:szCs w:val="30"/>
          <w:rtl/>
        </w:rPr>
        <w:t>برلمانية،</w:t>
      </w:r>
    </w:p>
    <w:p w:rsidR="0055094F" w:rsidRPr="0055094F" w:rsidRDefault="0055094F" w:rsidP="0055094F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lang w:bidi="ar-DZ"/>
        </w:rPr>
      </w:pPr>
      <w:r w:rsidRPr="00225229">
        <w:rPr>
          <w:rFonts w:ascii="Sakkal Majalla" w:hAnsi="Sakkal Majalla" w:cs="Sakkal Majalla" w:hint="cs"/>
          <w:sz w:val="30"/>
          <w:szCs w:val="30"/>
          <w:rtl/>
        </w:rPr>
        <w:t xml:space="preserve"> رقابة هيئات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Pr="00225229">
        <w:rPr>
          <w:rFonts w:ascii="Sakkal Majalla" w:hAnsi="Sakkal Majalla" w:cs="Sakkal Majalla" w:hint="cs"/>
          <w:sz w:val="30"/>
          <w:szCs w:val="30"/>
          <w:rtl/>
        </w:rPr>
        <w:t xml:space="preserve">الدولة: (المفتشية العامة للمالية، مجلس المحاسبة)، </w:t>
      </w:r>
    </w:p>
    <w:p w:rsidR="0032185B" w:rsidRPr="0032185B" w:rsidRDefault="0055094F" w:rsidP="0055094F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rtl/>
          <w:lang w:bidi="ar-DZ"/>
        </w:rPr>
      </w:pPr>
      <w:bookmarkStart w:id="0" w:name="_GoBack"/>
      <w:bookmarkEnd w:id="0"/>
      <w:r w:rsidRPr="00225229">
        <w:rPr>
          <w:rFonts w:ascii="Sakkal Majalla" w:hAnsi="Sakkal Majalla" w:cs="Sakkal Majalla" w:hint="cs"/>
          <w:sz w:val="30"/>
          <w:szCs w:val="30"/>
          <w:rtl/>
        </w:rPr>
        <w:t>رقابة فرق البحث (فرق الجرائم الاقتصادية).</w:t>
      </w: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B02FD"/>
    <w:multiLevelType w:val="hybridMultilevel"/>
    <w:tmpl w:val="9558CF86"/>
    <w:lvl w:ilvl="0" w:tplc="4FF4D55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2185B"/>
    <w:rsid w:val="00384CBD"/>
    <w:rsid w:val="0055094F"/>
    <w:rsid w:val="006856A6"/>
    <w:rsid w:val="007A1BE7"/>
    <w:rsid w:val="00843925"/>
    <w:rsid w:val="009F421C"/>
    <w:rsid w:val="00B03578"/>
    <w:rsid w:val="00C75C85"/>
    <w:rsid w:val="00C841F9"/>
    <w:rsid w:val="00CC652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3FC5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2025-10-03T22:28:00Z</dcterms:created>
  <dcterms:modified xsi:type="dcterms:W3CDTF">2025-11-09T08:01:00Z</dcterms:modified>
</cp:coreProperties>
</file>