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F917B" w14:textId="392BFDB9" w:rsidR="002A254F" w:rsidRPr="00FD74BB" w:rsidRDefault="002A2D43" w:rsidP="002A2D43">
      <w:pPr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</w:pPr>
      <w:proofErr w:type="spellStart"/>
      <w:r w:rsidRPr="00FD74B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Company</w:t>
      </w:r>
      <w:proofErr w:type="spellEnd"/>
      <w:r w:rsidR="00487F1E" w:rsidRPr="00FD74B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 xml:space="preserve"> </w:t>
      </w:r>
      <w:r w:rsidRPr="00FD74B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L</w:t>
      </w:r>
      <w:r w:rsidR="002A254F" w:rsidRPr="00FD74BB">
        <w:rPr>
          <w:rFonts w:asciiTheme="majorBidi" w:hAnsiTheme="majorBidi" w:cstheme="majorBidi"/>
          <w:b/>
          <w:bCs/>
          <w:i/>
          <w:iCs/>
          <w:color w:val="FF0000"/>
          <w:sz w:val="36"/>
          <w:szCs w:val="36"/>
          <w:u w:val="single"/>
        </w:rPr>
        <w:t>aw</w:t>
      </w:r>
      <w:bookmarkStart w:id="0" w:name="_GoBack"/>
      <w:bookmarkEnd w:id="0"/>
    </w:p>
    <w:p w14:paraId="2F0CF1B4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concerns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forming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organising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operating,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merging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dividing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winding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-up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Moreover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relationships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constituents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i.e.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bodies.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sometimes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strictly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connected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securities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conditions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whereunder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issue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shares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raise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capital,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bankruptcy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(UK :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insolvency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lays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down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procedures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event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gets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severe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trouble.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AmE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 : corporation)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incorporated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existing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the country or state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domicile ;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artifice,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compared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an “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artificial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person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sue or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sued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conclude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contracts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perform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acts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conduct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operations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It has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separate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personality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>/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shareholders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).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term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“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refers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incorporated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meaning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sometimes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extended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refer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often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refer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Polish-law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since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code). </w:t>
      </w:r>
    </w:p>
    <w:p w14:paraId="1EA14DF3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</w:p>
    <w:p w14:paraId="2D3828AA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  <w:r w:rsidRPr="002A2D43">
        <w:rPr>
          <w:rFonts w:asciiTheme="majorBidi" w:hAnsiTheme="majorBidi" w:cstheme="majorBidi"/>
          <w:sz w:val="28"/>
          <w:szCs w:val="28"/>
        </w:rPr>
        <w:t xml:space="preserve">In the UK,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formed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registered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Act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registered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Registrar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kept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House4. The UK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mainly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creature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statute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important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statute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Act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the UK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adopt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following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structures :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sole trader,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>.</w:t>
      </w:r>
    </w:p>
    <w:p w14:paraId="5E7CBCE0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</w:p>
    <w:p w14:paraId="7266C346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  <w:r w:rsidRPr="002A2D43">
        <w:rPr>
          <w:rFonts w:asciiTheme="majorBidi" w:hAnsiTheme="majorBidi" w:cstheme="majorBidi"/>
          <w:sz w:val="28"/>
          <w:szCs w:val="28"/>
        </w:rPr>
        <w:t xml:space="preserve">In the United States,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term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“corporation”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refers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incorporated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or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chartered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particular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state.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corporate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a state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where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 corporation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incorporated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corporation (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if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corporation’s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operations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take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place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outside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state5).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Despite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attempts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unify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corporate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the USA (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Revised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Model Business Corporation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Act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adopted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states),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corporate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states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differ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states,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notably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Delaware, are more attractive for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businesspeople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for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reason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American public corporations have been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incorporated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federal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the United States and local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applicable sources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corporate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the USA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take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form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a sole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lastRenderedPageBreak/>
        <w:t>proprietorship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liability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(LLC), and corporations. All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by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separate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relevant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statute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>.</w:t>
      </w:r>
    </w:p>
    <w:p w14:paraId="6B5E55D4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</w:p>
    <w:p w14:paraId="1D0F9A88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</w:p>
    <w:p w14:paraId="7AA81843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  <w:r w:rsidRPr="002A2D43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the Code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(Livre IV du Code des Commerce et de la Concurrence)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formation, existence,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termination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commercial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include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The Code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applies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forms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as the Algerian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retail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trader (Entreprise Individuelle), one-man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liability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(Entreprise Unipersonnelle à Responsabilité Limitée),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liability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(Société à Responsabilité Limitée),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(Société en Nom Collectif),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(Société en Commandite Simple), joint stock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(Société Par Actions), and public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(Société Par Actions Anonyme).</w:t>
      </w:r>
    </w:p>
    <w:p w14:paraId="1DB7BFC6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</w:p>
    <w:p w14:paraId="2D44C4F4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A2D43">
        <w:rPr>
          <w:rFonts w:asciiTheme="majorBidi" w:hAnsiTheme="majorBidi" w:cstheme="majorBidi"/>
          <w:sz w:val="28"/>
          <w:szCs w:val="28"/>
        </w:rPr>
        <w:t>Additionally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has a unique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by the Civil Code,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partnership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spółka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cywilna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),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not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but an agreement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or more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aiming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achieve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common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business objective.</w:t>
      </w:r>
    </w:p>
    <w:p w14:paraId="42449D0E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</w:p>
    <w:p w14:paraId="5D4A08D0" w14:textId="77777777" w:rsidR="002A254F" w:rsidRPr="002A2D43" w:rsidRDefault="002A254F">
      <w:pPr>
        <w:rPr>
          <w:rFonts w:asciiTheme="majorBidi" w:hAnsiTheme="majorBidi" w:cstheme="majorBidi"/>
          <w:sz w:val="28"/>
          <w:szCs w:val="28"/>
        </w:rPr>
      </w:pPr>
      <w:r w:rsidRPr="002A2D43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establishing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A2D43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involves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signing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articles of association in front of a public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notary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articles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drafted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Arabic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by Algerian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investors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must import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currencies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legitimate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banking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channels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invest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. The Algerian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government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introduced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attract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direct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as the Investment Law No. 22-18,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reaffirms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transfer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guarantee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favor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investors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allows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the right to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transfer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capital and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A2D43">
        <w:rPr>
          <w:rFonts w:asciiTheme="majorBidi" w:hAnsiTheme="majorBidi" w:cstheme="majorBidi"/>
          <w:sz w:val="28"/>
          <w:szCs w:val="28"/>
        </w:rPr>
        <w:t>currency</w:t>
      </w:r>
      <w:proofErr w:type="spellEnd"/>
      <w:r w:rsidRPr="002A2D43">
        <w:rPr>
          <w:rFonts w:asciiTheme="majorBidi" w:hAnsiTheme="majorBidi" w:cstheme="majorBidi"/>
          <w:sz w:val="28"/>
          <w:szCs w:val="28"/>
        </w:rPr>
        <w:t>.</w:t>
      </w:r>
    </w:p>
    <w:p w14:paraId="7C40EE86" w14:textId="77777777" w:rsidR="002A254F" w:rsidRPr="00FD74BB" w:rsidRDefault="002A254F">
      <w:pP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</w:pPr>
    </w:p>
    <w:p w14:paraId="7B2E3BCB" w14:textId="74B0AEBA" w:rsidR="00FD74BB" w:rsidRPr="00FD74BB" w:rsidRDefault="00FD74BB">
      <w:pPr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</w:pPr>
      <w:r w:rsidRPr="00FD74BB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  <w:t xml:space="preserve">In a </w:t>
      </w:r>
      <w:proofErr w:type="spellStart"/>
      <w:proofErr w:type="gramStart"/>
      <w:r w:rsidRPr="00FD74BB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  <w:t>nutshell</w:t>
      </w:r>
      <w:proofErr w:type="spellEnd"/>
      <w:r w:rsidRPr="00FD74BB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  <w:u w:val="single"/>
        </w:rPr>
        <w:t xml:space="preserve">  :</w:t>
      </w:r>
      <w:proofErr w:type="gramEnd"/>
    </w:p>
    <w:p w14:paraId="2A0F6ACD" w14:textId="77777777" w:rsidR="00FD74BB" w:rsidRPr="00FD74BB" w:rsidRDefault="00FD74BB" w:rsidP="00FD74BB">
      <w:pPr>
        <w:rPr>
          <w:rFonts w:asciiTheme="majorBidi" w:hAnsiTheme="majorBidi" w:cstheme="majorBidi"/>
          <w:sz w:val="28"/>
          <w:szCs w:val="28"/>
        </w:rPr>
      </w:pPr>
    </w:p>
    <w:p w14:paraId="2C80F944" w14:textId="77777777" w:rsidR="00FD74BB" w:rsidRPr="00FD74BB" w:rsidRDefault="00FD74BB" w:rsidP="00FD74BB">
      <w:pPr>
        <w:rPr>
          <w:rFonts w:asciiTheme="majorBidi" w:hAnsiTheme="majorBidi" w:cstheme="majorBidi"/>
          <w:sz w:val="28"/>
          <w:szCs w:val="28"/>
        </w:rPr>
      </w:pPr>
    </w:p>
    <w:p w14:paraId="6AE7616B" w14:textId="77777777" w:rsidR="00FD74BB" w:rsidRPr="00FD74BB" w:rsidRDefault="00FD74BB" w:rsidP="00FD74BB">
      <w:pPr>
        <w:rPr>
          <w:rFonts w:asciiTheme="majorBidi" w:hAnsiTheme="majorBidi" w:cstheme="majorBidi"/>
          <w:sz w:val="28"/>
          <w:szCs w:val="28"/>
        </w:rPr>
      </w:pPr>
      <w:r w:rsidRPr="00FD74BB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branch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regulates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stakeholders</w:t>
      </w:r>
      <w:proofErr w:type="spellEnd"/>
    </w:p>
    <w:p w14:paraId="49913D28" w14:textId="77777777" w:rsidR="00FD74BB" w:rsidRPr="00FD74BB" w:rsidRDefault="00FD74BB" w:rsidP="00FD74BB">
      <w:pPr>
        <w:rPr>
          <w:rFonts w:asciiTheme="majorBidi" w:hAnsiTheme="majorBidi" w:cstheme="majorBidi"/>
          <w:sz w:val="28"/>
          <w:szCs w:val="28"/>
        </w:rPr>
      </w:pPr>
      <w:r w:rsidRPr="00FD74BB">
        <w:rPr>
          <w:rFonts w:asciiTheme="majorBidi" w:hAnsiTheme="majorBidi" w:cstheme="majorBidi"/>
          <w:sz w:val="28"/>
          <w:szCs w:val="28"/>
        </w:rPr>
        <w:lastRenderedPageBreak/>
        <w:t xml:space="preserve">- </w:t>
      </w:r>
      <w:proofErr w:type="spellStart"/>
      <w:proofErr w:type="gramStart"/>
      <w:r w:rsidRPr="00FD74BB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entity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separate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personality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corporation in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countries</w:t>
      </w:r>
    </w:p>
    <w:p w14:paraId="63E407F6" w14:textId="77777777" w:rsidR="00FD74BB" w:rsidRPr="00FD74BB" w:rsidRDefault="00FD74BB" w:rsidP="00FD74BB">
      <w:pPr>
        <w:rPr>
          <w:rFonts w:asciiTheme="majorBidi" w:hAnsiTheme="majorBidi" w:cstheme="majorBidi"/>
          <w:sz w:val="28"/>
          <w:szCs w:val="28"/>
        </w:rPr>
      </w:pPr>
      <w:r w:rsidRPr="00FD74BB">
        <w:rPr>
          <w:rFonts w:asciiTheme="majorBidi" w:hAnsiTheme="majorBidi" w:cstheme="majorBidi"/>
          <w:sz w:val="28"/>
          <w:szCs w:val="28"/>
        </w:rPr>
        <w:t xml:space="preserve">- Types of </w:t>
      </w:r>
      <w:proofErr w:type="spellStart"/>
      <w:proofErr w:type="gramStart"/>
      <w:r w:rsidRPr="00FD74BB">
        <w:rPr>
          <w:rFonts w:asciiTheme="majorBidi" w:hAnsiTheme="majorBidi" w:cstheme="majorBidi"/>
          <w:sz w:val="28"/>
          <w:szCs w:val="28"/>
        </w:rPr>
        <w:t>companies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vary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liability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management, capital, and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regulation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unlimited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, public, etc.</w:t>
      </w:r>
    </w:p>
    <w:p w14:paraId="3E125FCE" w14:textId="77777777" w:rsidR="00FD74BB" w:rsidRPr="00FD74BB" w:rsidRDefault="00FD74BB" w:rsidP="00FD74BB">
      <w:pPr>
        <w:rPr>
          <w:rFonts w:asciiTheme="majorBidi" w:hAnsiTheme="majorBidi" w:cstheme="majorBidi"/>
          <w:sz w:val="28"/>
          <w:szCs w:val="28"/>
        </w:rPr>
      </w:pPr>
      <w:r w:rsidRPr="00FD74BB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D74BB">
        <w:rPr>
          <w:rFonts w:asciiTheme="majorBidi" w:hAnsiTheme="majorBidi" w:cstheme="majorBidi"/>
          <w:sz w:val="28"/>
          <w:szCs w:val="28"/>
        </w:rPr>
        <w:t>diversity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depends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system,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history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society,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politics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and international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factors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;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e.g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codified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unified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US has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fragmented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and diverse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</w:p>
    <w:p w14:paraId="67739DA2" w14:textId="61F229D7" w:rsidR="00FD74BB" w:rsidRPr="002A2D43" w:rsidRDefault="00FD74BB" w:rsidP="00FD74BB">
      <w:pPr>
        <w:rPr>
          <w:rFonts w:asciiTheme="majorBidi" w:hAnsiTheme="majorBidi" w:cstheme="majorBidi"/>
          <w:sz w:val="28"/>
          <w:szCs w:val="28"/>
        </w:rPr>
      </w:pPr>
      <w:r w:rsidRPr="00FD74BB">
        <w:rPr>
          <w:rFonts w:asciiTheme="majorBidi" w:hAnsiTheme="majorBidi" w:cstheme="majorBidi"/>
          <w:sz w:val="28"/>
          <w:szCs w:val="28"/>
        </w:rPr>
        <w:t xml:space="preserve">- Sources of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company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D74B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legislation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primary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), case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law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secondary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), custom and practice (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tertiary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), and international conventions and 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treaties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FD74BB">
        <w:rPr>
          <w:rFonts w:asciiTheme="majorBidi" w:hAnsiTheme="majorBidi" w:cstheme="majorBidi"/>
          <w:sz w:val="28"/>
          <w:szCs w:val="28"/>
        </w:rPr>
        <w:t>quaternary</w:t>
      </w:r>
      <w:proofErr w:type="spellEnd"/>
      <w:r w:rsidRPr="00FD74BB">
        <w:rPr>
          <w:rFonts w:asciiTheme="majorBidi" w:hAnsiTheme="majorBidi" w:cstheme="majorBidi"/>
          <w:sz w:val="28"/>
          <w:szCs w:val="28"/>
        </w:rPr>
        <w:t>)</w:t>
      </w:r>
    </w:p>
    <w:sectPr w:rsidR="00FD74BB" w:rsidRPr="002A2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4F"/>
    <w:rsid w:val="0027733F"/>
    <w:rsid w:val="002A254F"/>
    <w:rsid w:val="002A2D43"/>
    <w:rsid w:val="00487F1E"/>
    <w:rsid w:val="00646F26"/>
    <w:rsid w:val="007C5CC4"/>
    <w:rsid w:val="00DD1F67"/>
    <w:rsid w:val="00FB0EE1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9D29"/>
  <w15:chartTrackingRefBased/>
  <w15:docId w15:val="{C25EF95A-FF48-C642-99DF-52E18617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2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2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2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2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2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2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2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2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2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2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25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25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25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25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25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25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2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2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2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25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254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2A25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2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25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25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Mariem Benmostefa</dc:creator>
  <cp:keywords/>
  <dc:description/>
  <cp:lastModifiedBy>ASMA</cp:lastModifiedBy>
  <cp:revision>4</cp:revision>
  <dcterms:created xsi:type="dcterms:W3CDTF">2024-02-12T18:36:00Z</dcterms:created>
  <dcterms:modified xsi:type="dcterms:W3CDTF">2024-02-12T19:05:00Z</dcterms:modified>
</cp:coreProperties>
</file>