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30" w:rsidRDefault="006D2130" w:rsidP="006D213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</w:p>
    <w:p w:rsidR="00702B3A" w:rsidRDefault="006D2130" w:rsidP="00E92EDB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6D21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محاضرة رقم </w:t>
      </w:r>
      <w:r w:rsidR="00E92ED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02 الموازنة التقديرية للمبيعات</w:t>
      </w:r>
    </w:p>
    <w:p w:rsidR="00D4578F" w:rsidRPr="009971F4" w:rsidRDefault="00D4578F" w:rsidP="00A41723">
      <w:pPr>
        <w:pStyle w:val="BodyText21"/>
        <w:tabs>
          <w:tab w:val="left" w:pos="648"/>
        </w:tabs>
        <w:spacing w:before="100" w:beforeAutospacing="1"/>
        <w:jc w:val="both"/>
        <w:rPr>
          <w:rFonts w:ascii="Sakkal Majalla" w:hAnsi="Sakkal Majalla" w:cs="Sakkal Majalla"/>
          <w:sz w:val="28"/>
          <w:u w:val="single"/>
          <w:rtl/>
        </w:rPr>
      </w:pPr>
      <w:proofErr w:type="spellStart"/>
      <w:r w:rsidRPr="009971F4">
        <w:rPr>
          <w:rFonts w:ascii="Sakkal Majalla" w:hAnsi="Sakkal Majalla" w:cs="Sakkal Majalla"/>
          <w:sz w:val="28"/>
          <w:u w:val="single"/>
          <w:rtl/>
        </w:rPr>
        <w:t>1/</w:t>
      </w:r>
      <w:proofErr w:type="spellEnd"/>
      <w:r w:rsidRPr="009971F4">
        <w:rPr>
          <w:rFonts w:ascii="Sakkal Majalla" w:hAnsi="Sakkal Majalla" w:cs="Sakkal Majalla"/>
          <w:sz w:val="28"/>
          <w:u w:val="single"/>
          <w:rtl/>
        </w:rPr>
        <w:t xml:space="preserve"> أهمية الموازنة التقديرية للمبيعات:</w:t>
      </w:r>
    </w:p>
    <w:p w:rsidR="009559B3" w:rsidRPr="009971F4" w:rsidRDefault="009559B3" w:rsidP="00A41723">
      <w:pPr>
        <w:pStyle w:val="BodyText21"/>
        <w:tabs>
          <w:tab w:val="left" w:pos="648"/>
        </w:tabs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9971F4">
        <w:rPr>
          <w:rFonts w:ascii="Sakkal Majalla" w:hAnsi="Sakkal Majalla" w:cs="Sakkal Majalla"/>
          <w:b w:val="0"/>
          <w:bCs w:val="0"/>
          <w:sz w:val="28"/>
          <w:rtl/>
        </w:rPr>
        <w:t xml:space="preserve">تعتبر موازنة المبيعات من أهم الموازنات التي تشملها الموازنة الشاملة لأن كل خطأ فيها سوف يؤثر على دقة الموازنات </w:t>
      </w:r>
      <w:proofErr w:type="spellStart"/>
      <w:r w:rsidRPr="009971F4">
        <w:rPr>
          <w:rFonts w:ascii="Sakkal Majalla" w:hAnsi="Sakkal Majalla" w:cs="Sakkal Majalla"/>
          <w:b w:val="0"/>
          <w:bCs w:val="0"/>
          <w:sz w:val="28"/>
          <w:rtl/>
        </w:rPr>
        <w:t>الأخرى</w:t>
      </w:r>
      <w:r w:rsidR="00A41723">
        <w:rPr>
          <w:rFonts w:ascii="Sakkal Majalla" w:hAnsi="Sakkal Majalla" w:cs="Sakkal Majalla" w:hint="cs"/>
          <w:b w:val="0"/>
          <w:bCs w:val="0"/>
          <w:sz w:val="28"/>
          <w:rtl/>
        </w:rPr>
        <w:t>،</w:t>
      </w:r>
      <w:proofErr w:type="spellEnd"/>
      <w:r w:rsidR="00A41723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Pr="009971F4">
        <w:rPr>
          <w:rFonts w:ascii="Sakkal Majalla" w:hAnsi="Sakkal Majalla" w:cs="Sakkal Majalla"/>
          <w:b w:val="0"/>
          <w:bCs w:val="0"/>
          <w:sz w:val="28"/>
          <w:rtl/>
        </w:rPr>
        <w:t>وتستخدم موازنة المبيعات في تحقيق الأغراض التالية:</w:t>
      </w:r>
      <w:r w:rsidRPr="009971F4">
        <w:rPr>
          <w:rFonts w:ascii="Sakkal Majalla" w:hAnsi="Sakkal Majalla" w:cs="Sakkal Majalla"/>
          <w:b w:val="0"/>
          <w:bCs w:val="0"/>
          <w:sz w:val="28"/>
          <w:vertAlign w:val="superscript"/>
          <w:rtl/>
        </w:rPr>
        <w:t xml:space="preserve"> </w:t>
      </w:r>
    </w:p>
    <w:p w:rsidR="009559B3" w:rsidRPr="009971F4" w:rsidRDefault="009559B3" w:rsidP="009559B3">
      <w:pPr>
        <w:pStyle w:val="BodyText21"/>
        <w:tabs>
          <w:tab w:val="left" w:pos="648"/>
        </w:tabs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proofErr w:type="spellStart"/>
      <w:r w:rsidRPr="009971F4">
        <w:rPr>
          <w:rFonts w:ascii="Sakkal Majalla" w:hAnsi="Sakkal Majalla" w:cs="Sakkal Majalla"/>
          <w:b w:val="0"/>
          <w:bCs w:val="0"/>
          <w:sz w:val="28"/>
          <w:rtl/>
        </w:rPr>
        <w:t>-</w:t>
      </w:r>
      <w:proofErr w:type="spellEnd"/>
      <w:r w:rsidRPr="009971F4">
        <w:rPr>
          <w:rFonts w:ascii="Sakkal Majalla" w:hAnsi="Sakkal Majalla" w:cs="Sakkal Majalla"/>
          <w:b w:val="0"/>
          <w:bCs w:val="0"/>
          <w:sz w:val="28"/>
          <w:rtl/>
        </w:rPr>
        <w:t xml:space="preserve"> تمد الإدارة بأساس تخطيط إنتاج المنتجات </w:t>
      </w:r>
      <w:proofErr w:type="gramStart"/>
      <w:r w:rsidRPr="009971F4">
        <w:rPr>
          <w:rFonts w:ascii="Sakkal Majalla" w:hAnsi="Sakkal Majalla" w:cs="Sakkal Majalla"/>
          <w:b w:val="0"/>
          <w:bCs w:val="0"/>
          <w:sz w:val="28"/>
          <w:rtl/>
        </w:rPr>
        <w:t>والطاقة</w:t>
      </w:r>
      <w:proofErr w:type="gramEnd"/>
      <w:r w:rsidRPr="009971F4">
        <w:rPr>
          <w:rFonts w:ascii="Sakkal Majalla" w:hAnsi="Sakkal Majalla" w:cs="Sakkal Majalla"/>
          <w:b w:val="0"/>
          <w:bCs w:val="0"/>
          <w:sz w:val="28"/>
          <w:rtl/>
        </w:rPr>
        <w:t xml:space="preserve"> الإنتاجية.</w:t>
      </w:r>
    </w:p>
    <w:p w:rsidR="009559B3" w:rsidRPr="009971F4" w:rsidRDefault="009559B3" w:rsidP="009559B3">
      <w:pPr>
        <w:pStyle w:val="BodyText21"/>
        <w:tabs>
          <w:tab w:val="left" w:pos="648"/>
        </w:tabs>
        <w:jc w:val="lowKashida"/>
        <w:rPr>
          <w:rFonts w:ascii="Sakkal Majalla" w:hAnsi="Sakkal Majalla" w:cs="Sakkal Majalla"/>
          <w:b w:val="0"/>
          <w:bCs w:val="0"/>
          <w:rtl/>
        </w:rPr>
      </w:pPr>
      <w:proofErr w:type="spellStart"/>
      <w:r w:rsidRPr="009971F4">
        <w:rPr>
          <w:rFonts w:ascii="Sakkal Majalla" w:hAnsi="Sakkal Majalla" w:cs="Sakkal Majalla"/>
          <w:b w:val="0"/>
          <w:bCs w:val="0"/>
          <w:rtl/>
        </w:rPr>
        <w:t>-</w:t>
      </w:r>
      <w:proofErr w:type="spellEnd"/>
      <w:r w:rsidRPr="009971F4">
        <w:rPr>
          <w:rFonts w:ascii="Sakkal Majalla" w:hAnsi="Sakkal Majalla" w:cs="Sakkal Majalla"/>
          <w:b w:val="0"/>
          <w:bCs w:val="0"/>
          <w:rtl/>
        </w:rPr>
        <w:t xml:space="preserve"> سياسات التسعير والدعاية والإعلان المتوقع استخدامها ودخل الأفراد.</w:t>
      </w:r>
    </w:p>
    <w:p w:rsidR="009559B3" w:rsidRPr="009971F4" w:rsidRDefault="009559B3" w:rsidP="009559B3">
      <w:pPr>
        <w:pStyle w:val="BodyText21"/>
        <w:tabs>
          <w:tab w:val="left" w:pos="648"/>
        </w:tabs>
        <w:jc w:val="lowKashida"/>
        <w:rPr>
          <w:rFonts w:ascii="Sakkal Majalla" w:hAnsi="Sakkal Majalla" w:cs="Sakkal Majalla"/>
          <w:b w:val="0"/>
          <w:bCs w:val="0"/>
          <w:rtl/>
        </w:rPr>
      </w:pPr>
      <w:proofErr w:type="spellStart"/>
      <w:r w:rsidRPr="009971F4">
        <w:rPr>
          <w:rFonts w:ascii="Sakkal Majalla" w:hAnsi="Sakkal Majalla" w:cs="Sakkal Majalla"/>
          <w:b w:val="0"/>
          <w:bCs w:val="0"/>
          <w:rtl/>
        </w:rPr>
        <w:t>-</w:t>
      </w:r>
      <w:proofErr w:type="spellEnd"/>
      <w:r w:rsidRPr="009971F4">
        <w:rPr>
          <w:rFonts w:ascii="Sakkal Majalla" w:hAnsi="Sakkal Majalla" w:cs="Sakkal Majalla"/>
          <w:b w:val="0"/>
          <w:bCs w:val="0"/>
          <w:rtl/>
        </w:rPr>
        <w:t xml:space="preserve"> </w:t>
      </w:r>
      <w:proofErr w:type="gramStart"/>
      <w:r w:rsidRPr="009971F4">
        <w:rPr>
          <w:rFonts w:ascii="Sakkal Majalla" w:hAnsi="Sakkal Majalla" w:cs="Sakkal Majalla"/>
          <w:b w:val="0"/>
          <w:bCs w:val="0"/>
          <w:rtl/>
        </w:rPr>
        <w:t>تبين</w:t>
      </w:r>
      <w:proofErr w:type="gramEnd"/>
      <w:r w:rsidRPr="009971F4">
        <w:rPr>
          <w:rFonts w:ascii="Sakkal Majalla" w:hAnsi="Sakkal Majalla" w:cs="Sakkal Majalla"/>
          <w:b w:val="0"/>
          <w:bCs w:val="0"/>
          <w:rtl/>
        </w:rPr>
        <w:t xml:space="preserve"> موازنة المبيعات الإيرادات المنتظرة كما تستخدم كهدف لإدارة المبيعات.</w:t>
      </w:r>
    </w:p>
    <w:p w:rsidR="005F16F3" w:rsidRPr="008118CA" w:rsidRDefault="006228F6" w:rsidP="008118CA">
      <w:pPr>
        <w:pStyle w:val="BodyText21"/>
        <w:tabs>
          <w:tab w:val="left" w:pos="648"/>
        </w:tabs>
        <w:spacing w:before="120"/>
        <w:jc w:val="both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sz w:val="32"/>
          <w:szCs w:val="32"/>
          <w:u w:val="single"/>
          <w:rtl/>
        </w:rPr>
        <w:t>2/</w:t>
      </w:r>
      <w:r w:rsidR="008118CA" w:rsidRPr="008118CA">
        <w:rPr>
          <w:rFonts w:ascii="Sakkal Majalla" w:hAnsi="Sakkal Majalla" w:cs="Sakkal Majalla"/>
          <w:sz w:val="32"/>
          <w:szCs w:val="32"/>
          <w:u w:val="single"/>
          <w:rtl/>
        </w:rPr>
        <w:t>تقنيات وطرق التنبؤ بالمبيعات:</w:t>
      </w:r>
    </w:p>
    <w:p w:rsidR="005F16F3" w:rsidRPr="005F16F3" w:rsidRDefault="00A41723" w:rsidP="00165E86">
      <w:pPr>
        <w:tabs>
          <w:tab w:val="left" w:pos="1248"/>
        </w:tabs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توجد عدة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طرق </w:t>
      </w:r>
      <w:r w:rsidR="005F16F3" w:rsidRPr="005F16F3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للتنبؤ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بالمبيعات حيث تم تصنيفها إلى طرق كيفية وطرق كمية</w:t>
      </w:r>
      <w:r w:rsidR="00165E86">
        <w:rPr>
          <w:rFonts w:ascii="Sakkal Majalla" w:hAnsi="Sakkal Majalla" w:cs="Sakkal Majalla" w:hint="cs"/>
          <w:sz w:val="28"/>
          <w:szCs w:val="28"/>
          <w:rtl/>
        </w:rPr>
        <w:t xml:space="preserve"> ويمكن حصر هذه الطرق كما يلي:</w:t>
      </w:r>
    </w:p>
    <w:p w:rsidR="008118CA" w:rsidRPr="004D04B9" w:rsidRDefault="006228F6" w:rsidP="009971F4">
      <w:pPr>
        <w:tabs>
          <w:tab w:val="left" w:pos="1248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D04B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2/1 </w:t>
      </w:r>
      <w:proofErr w:type="gramStart"/>
      <w:r w:rsidR="005F16F3" w:rsidRPr="004D04B9">
        <w:rPr>
          <w:rFonts w:ascii="Sakkal Majalla" w:hAnsi="Sakkal Majalla" w:cs="Sakkal Majalla"/>
          <w:b/>
          <w:bCs/>
          <w:sz w:val="28"/>
          <w:szCs w:val="28"/>
          <w:rtl/>
        </w:rPr>
        <w:t>الطرق</w:t>
      </w:r>
      <w:proofErr w:type="gramEnd"/>
      <w:r w:rsidR="005F16F3" w:rsidRPr="004D04B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="005F16F3" w:rsidRPr="004D04B9">
        <w:rPr>
          <w:rFonts w:ascii="Sakkal Majalla" w:hAnsi="Sakkal Majalla" w:cs="Sakkal Majalla"/>
          <w:b/>
          <w:bCs/>
          <w:sz w:val="28"/>
          <w:szCs w:val="28"/>
          <w:rtl/>
        </w:rPr>
        <w:t>الكيفية:</w:t>
      </w:r>
      <w:proofErr w:type="spellEnd"/>
      <w:r w:rsidR="005F16F3" w:rsidRPr="004D04B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وذلك عن طريق:</w:t>
      </w:r>
    </w:p>
    <w:p w:rsidR="005F16F3" w:rsidRPr="009971F4" w:rsidRDefault="005F16F3" w:rsidP="009971F4">
      <w:pPr>
        <w:pStyle w:val="Paragraphedeliste"/>
        <w:numPr>
          <w:ilvl w:val="0"/>
          <w:numId w:val="17"/>
        </w:numPr>
        <w:tabs>
          <w:tab w:val="left" w:pos="1134"/>
        </w:tabs>
        <w:bidi/>
        <w:ind w:left="1134" w:hanging="426"/>
        <w:jc w:val="both"/>
        <w:rPr>
          <w:rFonts w:ascii="Sakkal Majalla" w:hAnsi="Sakkal Majalla" w:cs="Sakkal Majalla"/>
          <w:sz w:val="28"/>
          <w:szCs w:val="28"/>
          <w:rtl/>
        </w:rPr>
      </w:pPr>
      <w:r w:rsidRPr="009971F4">
        <w:rPr>
          <w:rFonts w:ascii="Sakkal Majalla" w:hAnsi="Sakkal Majalla" w:cs="Sakkal Majalla"/>
          <w:sz w:val="28"/>
          <w:szCs w:val="28"/>
          <w:rtl/>
        </w:rPr>
        <w:t>دراسة المؤشرات الاقتصادية العامة</w:t>
      </w:r>
      <w:r w:rsidRPr="009971F4">
        <w:rPr>
          <w:rFonts w:ascii="Sakkal Majalla" w:hAnsi="Sakkal Majalla" w:cs="Sakkal Majalla"/>
          <w:sz w:val="28"/>
          <w:szCs w:val="28"/>
        </w:rPr>
        <w:t xml:space="preserve"> </w:t>
      </w:r>
    </w:p>
    <w:p w:rsidR="005F16F3" w:rsidRPr="009971F4" w:rsidRDefault="005F16F3" w:rsidP="009971F4">
      <w:pPr>
        <w:pStyle w:val="Paragraphedeliste"/>
        <w:numPr>
          <w:ilvl w:val="0"/>
          <w:numId w:val="17"/>
        </w:numPr>
        <w:tabs>
          <w:tab w:val="left" w:pos="1134"/>
        </w:tabs>
        <w:bidi/>
        <w:ind w:left="1134" w:hanging="426"/>
        <w:jc w:val="both"/>
        <w:rPr>
          <w:rFonts w:ascii="Sakkal Majalla" w:hAnsi="Sakkal Majalla" w:cs="Sakkal Majalla"/>
          <w:sz w:val="28"/>
          <w:szCs w:val="28"/>
          <w:rtl/>
        </w:rPr>
      </w:pPr>
      <w:r w:rsidRPr="009971F4">
        <w:rPr>
          <w:rFonts w:ascii="Sakkal Majalla" w:hAnsi="Sakkal Majalla" w:cs="Sakkal Majalla"/>
          <w:sz w:val="28"/>
          <w:szCs w:val="28"/>
          <w:rtl/>
        </w:rPr>
        <w:t>جمع تقديرات وأداء ومندوبي البيع</w:t>
      </w:r>
      <w:r w:rsidR="009971F4" w:rsidRPr="009971F4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5F16F3" w:rsidRPr="009971F4" w:rsidRDefault="005F16F3" w:rsidP="009971F4">
      <w:pPr>
        <w:pStyle w:val="Paragraphedeliste"/>
        <w:numPr>
          <w:ilvl w:val="0"/>
          <w:numId w:val="17"/>
        </w:numPr>
        <w:tabs>
          <w:tab w:val="left" w:pos="1134"/>
        </w:tabs>
        <w:bidi/>
        <w:ind w:left="1134" w:hanging="426"/>
        <w:jc w:val="both"/>
        <w:rPr>
          <w:rFonts w:ascii="Sakkal Majalla" w:hAnsi="Sakkal Majalla" w:cs="Sakkal Majalla"/>
          <w:sz w:val="28"/>
          <w:szCs w:val="28"/>
          <w:rtl/>
        </w:rPr>
      </w:pPr>
      <w:r w:rsidRPr="009971F4">
        <w:rPr>
          <w:rFonts w:ascii="Sakkal Majalla" w:hAnsi="Sakkal Majalla" w:cs="Sakkal Majalla"/>
          <w:sz w:val="28"/>
          <w:szCs w:val="28"/>
          <w:rtl/>
        </w:rPr>
        <w:t>حصة المؤسسة من المبيعات الكلية للنشاط النوعي</w:t>
      </w:r>
      <w:r w:rsidR="009971F4" w:rsidRPr="009971F4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5F16F3" w:rsidRPr="009971F4" w:rsidRDefault="005F16F3" w:rsidP="009971F4">
      <w:pPr>
        <w:pStyle w:val="Paragraphedeliste"/>
        <w:numPr>
          <w:ilvl w:val="0"/>
          <w:numId w:val="17"/>
        </w:numPr>
        <w:tabs>
          <w:tab w:val="left" w:pos="1134"/>
        </w:tabs>
        <w:bidi/>
        <w:ind w:left="1134" w:hanging="426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9971F4">
        <w:rPr>
          <w:rFonts w:ascii="Sakkal Majalla" w:hAnsi="Sakkal Majalla" w:cs="Sakkal Majalla"/>
          <w:sz w:val="28"/>
          <w:szCs w:val="28"/>
          <w:rtl/>
        </w:rPr>
        <w:t>اللجنة</w:t>
      </w:r>
      <w:proofErr w:type="gramEnd"/>
      <w:r w:rsidRPr="009971F4">
        <w:rPr>
          <w:rFonts w:ascii="Sakkal Majalla" w:hAnsi="Sakkal Majalla" w:cs="Sakkal Majalla"/>
          <w:sz w:val="28"/>
          <w:szCs w:val="28"/>
          <w:rtl/>
        </w:rPr>
        <w:t xml:space="preserve"> الاستشارية</w:t>
      </w:r>
      <w:r w:rsidR="009971F4" w:rsidRPr="009971F4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5F16F3" w:rsidRPr="009971F4" w:rsidRDefault="005F16F3" w:rsidP="009971F4">
      <w:pPr>
        <w:pStyle w:val="Paragraphedeliste"/>
        <w:numPr>
          <w:ilvl w:val="0"/>
          <w:numId w:val="17"/>
        </w:numPr>
        <w:tabs>
          <w:tab w:val="left" w:pos="1134"/>
        </w:tabs>
        <w:bidi/>
        <w:ind w:left="1134" w:hanging="426"/>
        <w:jc w:val="both"/>
        <w:rPr>
          <w:rFonts w:ascii="Sakkal Majalla" w:hAnsi="Sakkal Majalla" w:cs="Sakkal Majalla"/>
          <w:sz w:val="28"/>
          <w:szCs w:val="28"/>
          <w:rtl/>
        </w:rPr>
      </w:pPr>
      <w:r w:rsidRPr="009971F4">
        <w:rPr>
          <w:rFonts w:ascii="Sakkal Majalla" w:hAnsi="Sakkal Majalla" w:cs="Sakkal Majalla"/>
          <w:sz w:val="28"/>
          <w:szCs w:val="28"/>
          <w:rtl/>
        </w:rPr>
        <w:t>طريقة دلفي</w:t>
      </w:r>
      <w:r w:rsidR="009971F4" w:rsidRPr="009971F4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6228F6" w:rsidRPr="006228F6" w:rsidRDefault="006228F6" w:rsidP="0001233C">
      <w:pPr>
        <w:tabs>
          <w:tab w:val="left" w:pos="1248"/>
        </w:tabs>
        <w:bidi/>
        <w:spacing w:before="100" w:beforeAutospacing="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4D04B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2/2 </w:t>
      </w:r>
      <w:r w:rsidR="005F16F3" w:rsidRPr="004D04B9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الطرق الكمية:</w:t>
      </w:r>
      <w:r w:rsidR="005F16F3" w:rsidRPr="006228F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</w:p>
    <w:p w:rsidR="005F16F3" w:rsidRPr="005F16F3" w:rsidRDefault="005F16F3" w:rsidP="0001233C">
      <w:pPr>
        <w:tabs>
          <w:tab w:val="left" w:pos="1248"/>
        </w:tabs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6228F6">
        <w:rPr>
          <w:rFonts w:ascii="Sakkal Majalla" w:hAnsi="Sakkal Majalla" w:cs="Sakkal Majalla"/>
          <w:sz w:val="28"/>
          <w:szCs w:val="28"/>
          <w:rtl/>
        </w:rPr>
        <w:t xml:space="preserve">يمكننا القول أن النماذج الرياضية تعتبر أدق الطرق للتنبؤ بالمبيعات التقديرية ومن بين الأساليب الرياضية المستخدمة في تقدير </w:t>
      </w:r>
      <w:proofErr w:type="gramStart"/>
      <w:r w:rsidRPr="006228F6">
        <w:rPr>
          <w:rFonts w:ascii="Sakkal Majalla" w:hAnsi="Sakkal Majalla" w:cs="Sakkal Majalla"/>
          <w:sz w:val="28"/>
          <w:szCs w:val="28"/>
          <w:rtl/>
        </w:rPr>
        <w:t xml:space="preserve">المبيعات </w:t>
      </w:r>
      <w:r w:rsidR="009971F4">
        <w:rPr>
          <w:rFonts w:ascii="Sakkal Majalla" w:hAnsi="Sakkal Majalla" w:cs="Sakkal Majalla" w:hint="cs"/>
          <w:sz w:val="28"/>
          <w:szCs w:val="28"/>
          <w:rtl/>
        </w:rPr>
        <w:t>:</w:t>
      </w:r>
      <w:proofErr w:type="gramEnd"/>
    </w:p>
    <w:p w:rsidR="005F16F3" w:rsidRPr="009971F4" w:rsidRDefault="005F16F3" w:rsidP="009971F4">
      <w:pPr>
        <w:pStyle w:val="Paragraphedeliste"/>
        <w:numPr>
          <w:ilvl w:val="0"/>
          <w:numId w:val="16"/>
        </w:numPr>
        <w:tabs>
          <w:tab w:val="left" w:pos="1248"/>
        </w:tabs>
        <w:bidi/>
        <w:ind w:left="992"/>
        <w:jc w:val="both"/>
        <w:rPr>
          <w:rFonts w:ascii="Sakkal Majalla" w:hAnsi="Sakkal Majalla" w:cs="Sakkal Majalla"/>
          <w:sz w:val="28"/>
          <w:szCs w:val="28"/>
          <w:rtl/>
        </w:rPr>
      </w:pPr>
      <w:r w:rsidRPr="009971F4">
        <w:rPr>
          <w:rFonts w:ascii="Sakkal Majalla" w:hAnsi="Sakkal Majalla" w:cs="Sakkal Majalla"/>
          <w:sz w:val="28"/>
          <w:szCs w:val="28"/>
          <w:rtl/>
        </w:rPr>
        <w:t xml:space="preserve">طريقة المربعات الصغرى </w:t>
      </w:r>
      <w:proofErr w:type="spellStart"/>
      <w:r w:rsidRPr="009971F4">
        <w:rPr>
          <w:rFonts w:ascii="Sakkal Majalla" w:hAnsi="Sakkal Majalla" w:cs="Sakkal Majalla"/>
          <w:sz w:val="28"/>
          <w:szCs w:val="28"/>
          <w:rtl/>
        </w:rPr>
        <w:t>(</w:t>
      </w:r>
      <w:proofErr w:type="spellEnd"/>
      <w:r w:rsidRPr="009971F4">
        <w:rPr>
          <w:rFonts w:ascii="Sakkal Majalla" w:hAnsi="Sakkal Majalla" w:cs="Sakkal Majalla"/>
          <w:sz w:val="28"/>
          <w:szCs w:val="28"/>
          <w:rtl/>
        </w:rPr>
        <w:t xml:space="preserve"> معادلة خط الانحدار </w:t>
      </w:r>
      <w:proofErr w:type="spellStart"/>
      <w:r w:rsidRPr="009971F4">
        <w:rPr>
          <w:rFonts w:ascii="Sakkal Majalla" w:hAnsi="Sakkal Majalla" w:cs="Sakkal Majalla"/>
          <w:sz w:val="28"/>
          <w:szCs w:val="28"/>
          <w:rtl/>
        </w:rPr>
        <w:t>)</w:t>
      </w:r>
      <w:r w:rsidR="009971F4" w:rsidRPr="009971F4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spellEnd"/>
    </w:p>
    <w:p w:rsidR="005F16F3" w:rsidRPr="009971F4" w:rsidRDefault="009971F4" w:rsidP="009971F4">
      <w:pPr>
        <w:pStyle w:val="Paragraphedeliste"/>
        <w:numPr>
          <w:ilvl w:val="0"/>
          <w:numId w:val="16"/>
        </w:numPr>
        <w:tabs>
          <w:tab w:val="left" w:pos="1248"/>
        </w:tabs>
        <w:bidi/>
        <w:ind w:left="992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9971F4">
        <w:rPr>
          <w:rFonts w:ascii="Sakkal Majalla" w:hAnsi="Sakkal Majalla" w:cs="Sakkal Majalla" w:hint="cs"/>
          <w:sz w:val="28"/>
          <w:szCs w:val="28"/>
          <w:rtl/>
        </w:rPr>
        <w:t>ت</w:t>
      </w:r>
      <w:r w:rsidR="005F16F3" w:rsidRPr="009971F4">
        <w:rPr>
          <w:rFonts w:ascii="Sakkal Majalla" w:hAnsi="Sakkal Majalla" w:cs="Sakkal Majalla"/>
          <w:sz w:val="28"/>
          <w:szCs w:val="28"/>
          <w:rtl/>
        </w:rPr>
        <w:t>حليل</w:t>
      </w:r>
      <w:proofErr w:type="gramEnd"/>
      <w:r w:rsidR="005F16F3" w:rsidRPr="009971F4">
        <w:rPr>
          <w:rFonts w:ascii="Sakkal Majalla" w:hAnsi="Sakkal Majalla" w:cs="Sakkal Majalla"/>
          <w:sz w:val="28"/>
          <w:szCs w:val="28"/>
          <w:rtl/>
        </w:rPr>
        <w:t xml:space="preserve"> السلاسل الزمنية</w:t>
      </w:r>
      <w:r w:rsidRPr="009971F4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5F16F3" w:rsidRPr="009971F4" w:rsidRDefault="005F16F3" w:rsidP="009971F4">
      <w:pPr>
        <w:pStyle w:val="Paragraphedeliste"/>
        <w:numPr>
          <w:ilvl w:val="0"/>
          <w:numId w:val="16"/>
        </w:numPr>
        <w:tabs>
          <w:tab w:val="left" w:pos="1248"/>
        </w:tabs>
        <w:bidi/>
        <w:ind w:left="992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9971F4">
        <w:rPr>
          <w:rFonts w:ascii="Sakkal Majalla" w:hAnsi="Sakkal Majalla" w:cs="Sakkal Majalla"/>
          <w:sz w:val="28"/>
          <w:szCs w:val="28"/>
          <w:rtl/>
        </w:rPr>
        <w:t>معامل</w:t>
      </w:r>
      <w:proofErr w:type="gramEnd"/>
      <w:r w:rsidRPr="009971F4">
        <w:rPr>
          <w:rFonts w:ascii="Sakkal Majalla" w:hAnsi="Sakkal Majalla" w:cs="Sakkal Majalla"/>
          <w:sz w:val="28"/>
          <w:szCs w:val="28"/>
          <w:rtl/>
        </w:rPr>
        <w:t xml:space="preserve"> الارتباط</w:t>
      </w:r>
      <w:r w:rsidR="009971F4" w:rsidRPr="009971F4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0A4353" w:rsidRPr="0001233C" w:rsidRDefault="00D4578F" w:rsidP="0001233C">
      <w:pPr>
        <w:pStyle w:val="BodyText21"/>
        <w:tabs>
          <w:tab w:val="left" w:pos="648"/>
        </w:tabs>
        <w:spacing w:before="100" w:beforeAutospacing="1"/>
        <w:jc w:val="both"/>
        <w:rPr>
          <w:rFonts w:ascii="Sakkal Majalla" w:hAnsi="Sakkal Majalla" w:cs="Sakkal Majalla"/>
          <w:sz w:val="32"/>
          <w:szCs w:val="32"/>
          <w:u w:val="single"/>
          <w:rtl/>
        </w:rPr>
      </w:pPr>
      <w:proofErr w:type="spellStart"/>
      <w:r w:rsidRPr="0001233C">
        <w:rPr>
          <w:rFonts w:ascii="Sakkal Majalla" w:hAnsi="Sakkal Majalla" w:cs="Sakkal Majalla" w:hint="cs"/>
          <w:sz w:val="28"/>
          <w:u w:val="single"/>
          <w:rtl/>
        </w:rPr>
        <w:t>3/</w:t>
      </w:r>
      <w:proofErr w:type="spellEnd"/>
      <w:r w:rsidRPr="0001233C">
        <w:rPr>
          <w:rFonts w:ascii="Sakkal Majalla" w:hAnsi="Sakkal Majalla" w:cs="Sakkal Majalla" w:hint="cs"/>
          <w:sz w:val="28"/>
          <w:u w:val="single"/>
          <w:rtl/>
        </w:rPr>
        <w:t xml:space="preserve"> </w:t>
      </w:r>
      <w:r w:rsidR="000A4353" w:rsidRPr="0001233C">
        <w:rPr>
          <w:rFonts w:ascii="Sakkal Majalla" w:hAnsi="Sakkal Majalla" w:cs="Sakkal Majalla"/>
          <w:sz w:val="28"/>
          <w:u w:val="single"/>
          <w:rtl/>
        </w:rPr>
        <w:t>العوامل</w:t>
      </w:r>
      <w:r w:rsidR="000A4353" w:rsidRPr="0001233C">
        <w:rPr>
          <w:rFonts w:ascii="Sakkal Majalla" w:hAnsi="Sakkal Majalla" w:cs="Sakkal Majalla"/>
          <w:sz w:val="32"/>
          <w:szCs w:val="32"/>
          <w:u w:val="single"/>
          <w:rtl/>
        </w:rPr>
        <w:t xml:space="preserve"> المؤثرة على الميزانية التقديرية للمبيعات</w:t>
      </w:r>
    </w:p>
    <w:p w:rsidR="000A4353" w:rsidRPr="006D11CE" w:rsidRDefault="000A4353" w:rsidP="009971F4">
      <w:pPr>
        <w:pStyle w:val="BodyText21"/>
        <w:tabs>
          <w:tab w:val="left" w:pos="648"/>
        </w:tabs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6D11CE">
        <w:rPr>
          <w:rFonts w:ascii="Sakkal Majalla" w:hAnsi="Sakkal Majalla" w:cs="Sakkal Majalla"/>
          <w:b w:val="0"/>
          <w:bCs w:val="0"/>
          <w:sz w:val="28"/>
          <w:rtl/>
        </w:rPr>
        <w:t xml:space="preserve">تتأثر موازنة المبيعات بعدة </w:t>
      </w:r>
      <w:proofErr w:type="gramStart"/>
      <w:r w:rsidRPr="006D11CE">
        <w:rPr>
          <w:rFonts w:ascii="Sakkal Majalla" w:hAnsi="Sakkal Majalla" w:cs="Sakkal Majalla"/>
          <w:b w:val="0"/>
          <w:bCs w:val="0"/>
          <w:sz w:val="28"/>
          <w:rtl/>
        </w:rPr>
        <w:t>عوامل</w:t>
      </w:r>
      <w:r w:rsidR="007F3815" w:rsidRPr="006D11CE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="007F3815" w:rsidRPr="006D11CE">
        <w:rPr>
          <w:rFonts w:ascii="Sakkal Majalla" w:hAnsi="Sakkal Majalla" w:cs="Sakkal Majalla"/>
          <w:b w:val="0"/>
          <w:bCs w:val="0"/>
          <w:sz w:val="28"/>
          <w:rtl/>
          <w:lang w:bidi="ar-DZ"/>
        </w:rPr>
        <w:t xml:space="preserve"> داخلية</w:t>
      </w:r>
      <w:proofErr w:type="gramEnd"/>
      <w:r w:rsidR="007F3815" w:rsidRPr="006D11CE">
        <w:rPr>
          <w:rFonts w:ascii="Sakkal Majalla" w:hAnsi="Sakkal Majalla" w:cs="Sakkal Majalla"/>
          <w:b w:val="0"/>
          <w:bCs w:val="0"/>
          <w:sz w:val="28"/>
          <w:rtl/>
          <w:lang w:bidi="ar-DZ"/>
        </w:rPr>
        <w:t xml:space="preserve"> </w:t>
      </w:r>
      <w:r w:rsidR="007F3815" w:rsidRPr="006D11CE">
        <w:rPr>
          <w:rFonts w:ascii="Sakkal Majalla" w:hAnsi="Sakkal Majalla" w:cs="Sakkal Majalla"/>
          <w:b w:val="0"/>
          <w:bCs w:val="0"/>
          <w:sz w:val="28"/>
          <w:rtl/>
        </w:rPr>
        <w:t xml:space="preserve">وخارجية </w:t>
      </w:r>
      <w:r w:rsidRPr="006D11CE">
        <w:rPr>
          <w:rFonts w:ascii="Sakkal Majalla" w:hAnsi="Sakkal Majalla" w:cs="Sakkal Majalla"/>
          <w:b w:val="0"/>
          <w:bCs w:val="0"/>
          <w:sz w:val="28"/>
          <w:rtl/>
        </w:rPr>
        <w:t>:</w:t>
      </w:r>
    </w:p>
    <w:p w:rsidR="007F3815" w:rsidRPr="0001233C" w:rsidRDefault="0001233C" w:rsidP="009971F4">
      <w:pPr>
        <w:pStyle w:val="BodyText21"/>
        <w:tabs>
          <w:tab w:val="left" w:pos="648"/>
        </w:tabs>
        <w:rPr>
          <w:rFonts w:ascii="Sakkal Majalla" w:hAnsi="Sakkal Majalla" w:cs="Sakkal Majalla"/>
          <w:sz w:val="28"/>
          <w:u w:val="single"/>
          <w:rtl/>
        </w:rPr>
      </w:pPr>
      <w:r w:rsidRPr="0001233C">
        <w:rPr>
          <w:rFonts w:ascii="Sakkal Majalla" w:hAnsi="Sakkal Majalla" w:cs="Sakkal Majalla" w:hint="cs"/>
          <w:sz w:val="28"/>
          <w:u w:val="single"/>
          <w:rtl/>
        </w:rPr>
        <w:t>3/1</w:t>
      </w:r>
      <w:r w:rsidR="007F3815" w:rsidRPr="0001233C">
        <w:rPr>
          <w:rFonts w:ascii="Sakkal Majalla" w:hAnsi="Sakkal Majalla" w:cs="Sakkal Majalla"/>
          <w:sz w:val="28"/>
          <w:u w:val="single"/>
          <w:rtl/>
        </w:rPr>
        <w:t xml:space="preserve"> </w:t>
      </w:r>
      <w:proofErr w:type="gramStart"/>
      <w:r w:rsidR="007F3815" w:rsidRPr="0001233C">
        <w:rPr>
          <w:rFonts w:ascii="Sakkal Majalla" w:hAnsi="Sakkal Majalla" w:cs="Sakkal Majalla"/>
          <w:sz w:val="28"/>
          <w:u w:val="single"/>
          <w:rtl/>
        </w:rPr>
        <w:t>العوامل</w:t>
      </w:r>
      <w:proofErr w:type="gramEnd"/>
      <w:r w:rsidR="007F3815" w:rsidRPr="0001233C">
        <w:rPr>
          <w:rFonts w:ascii="Sakkal Majalla" w:hAnsi="Sakkal Majalla" w:cs="Sakkal Majalla"/>
          <w:sz w:val="28"/>
          <w:u w:val="single"/>
          <w:rtl/>
        </w:rPr>
        <w:t xml:space="preserve"> الخارجية</w:t>
      </w:r>
    </w:p>
    <w:p w:rsidR="000A4353" w:rsidRPr="006D11CE" w:rsidRDefault="00540148" w:rsidP="006D11CE">
      <w:pPr>
        <w:pStyle w:val="BodyText21"/>
        <w:numPr>
          <w:ilvl w:val="0"/>
          <w:numId w:val="12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proofErr w:type="gramStart"/>
      <w:r w:rsidRPr="006D11CE">
        <w:rPr>
          <w:rFonts w:ascii="Sakkal Majalla" w:hAnsi="Sakkal Majalla" w:cs="Sakkal Majalla"/>
          <w:b w:val="0"/>
          <w:bCs w:val="0"/>
          <w:sz w:val="28"/>
          <w:rtl/>
        </w:rPr>
        <w:t>المؤشرات</w:t>
      </w:r>
      <w:proofErr w:type="gramEnd"/>
      <w:r w:rsidR="000A4353" w:rsidRPr="006D11CE">
        <w:rPr>
          <w:rFonts w:ascii="Sakkal Majalla" w:hAnsi="Sakkal Majalla" w:cs="Sakkal Majalla"/>
          <w:b w:val="0"/>
          <w:bCs w:val="0"/>
          <w:sz w:val="28"/>
          <w:rtl/>
        </w:rPr>
        <w:t xml:space="preserve"> الاقتصادية</w:t>
      </w:r>
      <w:r w:rsidRPr="006D11CE">
        <w:rPr>
          <w:rFonts w:ascii="Sakkal Majalla" w:hAnsi="Sakkal Majalla" w:cs="Sakkal Majalla"/>
          <w:b w:val="0"/>
          <w:bCs w:val="0"/>
          <w:sz w:val="28"/>
          <w:rtl/>
        </w:rPr>
        <w:t>.</w:t>
      </w:r>
    </w:p>
    <w:p w:rsidR="007F3815" w:rsidRPr="006D11CE" w:rsidRDefault="00540148" w:rsidP="006D11CE">
      <w:pPr>
        <w:pStyle w:val="BodyText21"/>
        <w:numPr>
          <w:ilvl w:val="0"/>
          <w:numId w:val="12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</w:rPr>
      </w:pPr>
      <w:r w:rsidRPr="006D11CE">
        <w:rPr>
          <w:rFonts w:ascii="Sakkal Majalla" w:hAnsi="Sakkal Majalla" w:cs="Sakkal Majalla"/>
          <w:b w:val="0"/>
          <w:bCs w:val="0"/>
          <w:sz w:val="28"/>
          <w:rtl/>
        </w:rPr>
        <w:t xml:space="preserve">النمو </w:t>
      </w:r>
      <w:proofErr w:type="spellStart"/>
      <w:r w:rsidRPr="006D11CE">
        <w:rPr>
          <w:rFonts w:ascii="Sakkal Majalla" w:hAnsi="Sakkal Majalla" w:cs="Sakkal Majalla"/>
          <w:b w:val="0"/>
          <w:bCs w:val="0"/>
          <w:sz w:val="28"/>
          <w:rtl/>
        </w:rPr>
        <w:t>الديمغرافي</w:t>
      </w:r>
      <w:proofErr w:type="spellEnd"/>
      <w:r w:rsidRPr="006D11CE">
        <w:rPr>
          <w:rFonts w:ascii="Sakkal Majalla" w:hAnsi="Sakkal Majalla" w:cs="Sakkal Majalla"/>
          <w:b w:val="0"/>
          <w:bCs w:val="0"/>
          <w:sz w:val="28"/>
          <w:rtl/>
        </w:rPr>
        <w:t>.</w:t>
      </w:r>
    </w:p>
    <w:p w:rsidR="000A4353" w:rsidRPr="006D11CE" w:rsidRDefault="000A4353" w:rsidP="006D11CE">
      <w:pPr>
        <w:pStyle w:val="BodyText21"/>
        <w:numPr>
          <w:ilvl w:val="0"/>
          <w:numId w:val="12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</w:rPr>
      </w:pPr>
      <w:r w:rsidRPr="006D11CE">
        <w:rPr>
          <w:rFonts w:ascii="Sakkal Majalla" w:hAnsi="Sakkal Majalla" w:cs="Sakkal Majalla"/>
          <w:b w:val="0"/>
          <w:bCs w:val="0"/>
          <w:sz w:val="28"/>
          <w:rtl/>
        </w:rPr>
        <w:t>قرارات التسعير</w:t>
      </w:r>
      <w:r w:rsidR="007F3815" w:rsidRPr="006D11CE">
        <w:rPr>
          <w:rFonts w:ascii="Sakkal Majalla" w:hAnsi="Sakkal Majalla" w:cs="Sakkal Majalla"/>
          <w:b w:val="0"/>
          <w:bCs w:val="0"/>
          <w:sz w:val="28"/>
        </w:rPr>
        <w:t>.</w:t>
      </w:r>
    </w:p>
    <w:p w:rsidR="000A4353" w:rsidRPr="006D11CE" w:rsidRDefault="000A4353" w:rsidP="006D11CE">
      <w:pPr>
        <w:pStyle w:val="BodyText21"/>
        <w:numPr>
          <w:ilvl w:val="0"/>
          <w:numId w:val="12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r w:rsidRPr="006D11CE">
        <w:rPr>
          <w:rFonts w:ascii="Sakkal Majalla" w:hAnsi="Sakkal Majalla" w:cs="Sakkal Majalla"/>
          <w:b w:val="0"/>
          <w:bCs w:val="0"/>
          <w:sz w:val="28"/>
          <w:rtl/>
        </w:rPr>
        <w:t>المنافسة</w:t>
      </w:r>
      <w:r w:rsidR="00540148" w:rsidRPr="006D11CE">
        <w:rPr>
          <w:rFonts w:ascii="Sakkal Majalla" w:hAnsi="Sakkal Majalla" w:cs="Sakkal Majalla"/>
          <w:b w:val="0"/>
          <w:bCs w:val="0"/>
          <w:sz w:val="28"/>
          <w:rtl/>
        </w:rPr>
        <w:t xml:space="preserve"> القائمة في السوق.</w:t>
      </w:r>
    </w:p>
    <w:p w:rsidR="000A4353" w:rsidRPr="006D11CE" w:rsidRDefault="00540148" w:rsidP="006D11CE">
      <w:pPr>
        <w:pStyle w:val="BodyText21"/>
        <w:numPr>
          <w:ilvl w:val="0"/>
          <w:numId w:val="12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r w:rsidRPr="006D11CE">
        <w:rPr>
          <w:rFonts w:ascii="Sakkal Majalla" w:hAnsi="Sakkal Majalla" w:cs="Sakkal Majalla"/>
          <w:b w:val="0"/>
          <w:bCs w:val="0"/>
          <w:sz w:val="28"/>
          <w:rtl/>
        </w:rPr>
        <w:t>التغير في الأذواق.</w:t>
      </w:r>
    </w:p>
    <w:p w:rsidR="00540148" w:rsidRPr="006D11CE" w:rsidRDefault="00540148" w:rsidP="006D11CE">
      <w:pPr>
        <w:pStyle w:val="BodyText21"/>
        <w:numPr>
          <w:ilvl w:val="0"/>
          <w:numId w:val="12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</w:rPr>
      </w:pPr>
      <w:r w:rsidRPr="006D11CE">
        <w:rPr>
          <w:rFonts w:ascii="Sakkal Majalla" w:hAnsi="Sakkal Majalla" w:cs="Sakkal Majalla"/>
          <w:b w:val="0"/>
          <w:bCs w:val="0"/>
          <w:sz w:val="28"/>
          <w:rtl/>
        </w:rPr>
        <w:t>التقلبات الموسمية والدورية للمبيعات</w:t>
      </w:r>
      <w:r w:rsidR="007F3815" w:rsidRPr="006D11CE">
        <w:rPr>
          <w:rFonts w:ascii="Sakkal Majalla" w:hAnsi="Sakkal Majalla" w:cs="Sakkal Majalla"/>
          <w:b w:val="0"/>
          <w:bCs w:val="0"/>
          <w:sz w:val="28"/>
          <w:rtl/>
        </w:rPr>
        <w:t>.</w:t>
      </w:r>
    </w:p>
    <w:p w:rsidR="007F3815" w:rsidRPr="006D11CE" w:rsidRDefault="007F3815" w:rsidP="006D11CE">
      <w:pPr>
        <w:pStyle w:val="BodyText21"/>
        <w:numPr>
          <w:ilvl w:val="0"/>
          <w:numId w:val="12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r w:rsidRPr="006D11CE">
        <w:rPr>
          <w:rFonts w:ascii="Sakkal Majalla" w:hAnsi="Sakkal Majalla" w:cs="Sakkal Majalla"/>
          <w:b w:val="0"/>
          <w:bCs w:val="0"/>
          <w:sz w:val="28"/>
          <w:rtl/>
        </w:rPr>
        <w:t xml:space="preserve">تشجيع الدولة لبعض </w:t>
      </w:r>
      <w:proofErr w:type="spellStart"/>
      <w:r w:rsidRPr="006D11CE">
        <w:rPr>
          <w:rFonts w:ascii="Sakkal Majalla" w:hAnsi="Sakkal Majalla" w:cs="Sakkal Majalla"/>
          <w:b w:val="0"/>
          <w:bCs w:val="0"/>
          <w:sz w:val="28"/>
          <w:rtl/>
        </w:rPr>
        <w:t>المنتوجات</w:t>
      </w:r>
      <w:proofErr w:type="spellEnd"/>
      <w:r w:rsidRPr="006D11CE">
        <w:rPr>
          <w:rFonts w:ascii="Sakkal Majalla" w:hAnsi="Sakkal Majalla" w:cs="Sakkal Majalla"/>
          <w:b w:val="0"/>
          <w:bCs w:val="0"/>
          <w:sz w:val="28"/>
          <w:rtl/>
        </w:rPr>
        <w:t>.</w:t>
      </w:r>
    </w:p>
    <w:p w:rsidR="007F3815" w:rsidRPr="0001233C" w:rsidRDefault="0001233C" w:rsidP="009971F4">
      <w:pPr>
        <w:pStyle w:val="BodyText21"/>
        <w:tabs>
          <w:tab w:val="left" w:pos="648"/>
        </w:tabs>
        <w:spacing w:before="100" w:beforeAutospacing="1"/>
        <w:rPr>
          <w:rFonts w:ascii="Sakkal Majalla" w:hAnsi="Sakkal Majalla" w:cs="Sakkal Majalla"/>
          <w:sz w:val="28"/>
          <w:u w:val="single"/>
          <w:rtl/>
        </w:rPr>
      </w:pPr>
      <w:r w:rsidRPr="0001233C">
        <w:rPr>
          <w:rFonts w:ascii="Sakkal Majalla" w:hAnsi="Sakkal Majalla" w:cs="Sakkal Majalla" w:hint="cs"/>
          <w:sz w:val="28"/>
          <w:u w:val="single"/>
          <w:rtl/>
        </w:rPr>
        <w:lastRenderedPageBreak/>
        <w:t>3/2</w:t>
      </w:r>
      <w:r w:rsidR="007F3815" w:rsidRPr="0001233C">
        <w:rPr>
          <w:rFonts w:ascii="Sakkal Majalla" w:hAnsi="Sakkal Majalla" w:cs="Sakkal Majalla"/>
          <w:sz w:val="28"/>
          <w:u w:val="single"/>
          <w:rtl/>
        </w:rPr>
        <w:t xml:space="preserve"> </w:t>
      </w:r>
      <w:proofErr w:type="gramStart"/>
      <w:r w:rsidR="007F3815" w:rsidRPr="0001233C">
        <w:rPr>
          <w:rFonts w:ascii="Sakkal Majalla" w:hAnsi="Sakkal Majalla" w:cs="Sakkal Majalla"/>
          <w:sz w:val="28"/>
          <w:u w:val="single"/>
          <w:rtl/>
        </w:rPr>
        <w:t>العوامل</w:t>
      </w:r>
      <w:proofErr w:type="gramEnd"/>
      <w:r w:rsidR="007F3815" w:rsidRPr="0001233C">
        <w:rPr>
          <w:rFonts w:ascii="Sakkal Majalla" w:hAnsi="Sakkal Majalla" w:cs="Sakkal Majalla"/>
          <w:sz w:val="28"/>
          <w:u w:val="single"/>
          <w:rtl/>
        </w:rPr>
        <w:t xml:space="preserve"> الداخلية</w:t>
      </w:r>
    </w:p>
    <w:p w:rsidR="007F25F0" w:rsidRPr="006D11CE" w:rsidRDefault="007F25F0" w:rsidP="007F25F0">
      <w:pPr>
        <w:pStyle w:val="BodyText21"/>
        <w:numPr>
          <w:ilvl w:val="0"/>
          <w:numId w:val="14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proofErr w:type="gramStart"/>
      <w:r>
        <w:rPr>
          <w:rFonts w:ascii="Sakkal Majalla" w:hAnsi="Sakkal Majalla" w:cs="Sakkal Majalla" w:hint="cs"/>
          <w:b w:val="0"/>
          <w:bCs w:val="0"/>
          <w:sz w:val="28"/>
          <w:rtl/>
        </w:rPr>
        <w:t>سياسة</w:t>
      </w:r>
      <w:proofErr w:type="gramEnd"/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الإعلان والترويج.</w:t>
      </w:r>
    </w:p>
    <w:p w:rsidR="007F25F0" w:rsidRPr="006D11CE" w:rsidRDefault="007F25F0" w:rsidP="007F25F0">
      <w:pPr>
        <w:pStyle w:val="BodyText21"/>
        <w:numPr>
          <w:ilvl w:val="0"/>
          <w:numId w:val="14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الطاقة الإنتاجية.</w:t>
      </w:r>
    </w:p>
    <w:p w:rsidR="007F25F0" w:rsidRPr="006D11CE" w:rsidRDefault="007F25F0" w:rsidP="007F25F0">
      <w:pPr>
        <w:pStyle w:val="BodyText21"/>
        <w:numPr>
          <w:ilvl w:val="0"/>
          <w:numId w:val="14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مدى الجودة في الإنتاج.</w:t>
      </w:r>
    </w:p>
    <w:p w:rsidR="007F25F0" w:rsidRPr="007F25F0" w:rsidRDefault="007F25F0" w:rsidP="007F25F0">
      <w:pPr>
        <w:pStyle w:val="BodyText21"/>
        <w:numPr>
          <w:ilvl w:val="0"/>
          <w:numId w:val="14"/>
        </w:numPr>
        <w:tabs>
          <w:tab w:val="left" w:pos="648"/>
        </w:tabs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سياسة تسعير </w:t>
      </w:r>
      <w:proofErr w:type="spellStart"/>
      <w:r>
        <w:rPr>
          <w:rFonts w:ascii="Sakkal Majalla" w:hAnsi="Sakkal Majalla" w:cs="Sakkal Majalla" w:hint="cs"/>
          <w:b w:val="0"/>
          <w:bCs w:val="0"/>
          <w:sz w:val="28"/>
          <w:rtl/>
        </w:rPr>
        <w:t>المنتوجات</w:t>
      </w:r>
      <w:proofErr w:type="spellEnd"/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sectPr w:rsidR="007F25F0" w:rsidRPr="007F25F0" w:rsidSect="00702B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50" w:rsidRDefault="00776050" w:rsidP="00776427">
      <w:r>
        <w:separator/>
      </w:r>
    </w:p>
  </w:endnote>
  <w:endnote w:type="continuationSeparator" w:id="0">
    <w:p w:rsidR="00776050" w:rsidRDefault="00776050" w:rsidP="0077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83191"/>
      <w:docPartObj>
        <w:docPartGallery w:val="Page Numbers (Bottom of Page)"/>
        <w:docPartUnique/>
      </w:docPartObj>
    </w:sdtPr>
    <w:sdtContent>
      <w:p w:rsidR="006D2130" w:rsidRDefault="00AC2125">
        <w:pPr>
          <w:pStyle w:val="Pieddepage"/>
        </w:pPr>
        <w:r>
          <w:rPr>
            <w:noProof/>
            <w:lang w:eastAsia="zh-TW"/>
          </w:rPr>
          <w:pict>
            <v:group id="_x0000_s1027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2111;top:15387;width:0;height:441;flip:y" o:connectortype="straight" strokecolor="#7f7f7f [1612]"/>
              <v:rect id="_x0000_s1029" style="position:absolute;left:1743;top:14699;width:688;height:688;v-text-anchor:middle" filled="f" strokecolor="#7f7f7f [1612]">
                <v:textbox>
                  <w:txbxContent>
                    <w:p w:rsidR="006D2130" w:rsidRDefault="00AC2125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654F34" w:rsidRPr="00654F34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50" w:rsidRDefault="00776050" w:rsidP="00776427">
      <w:r>
        <w:separator/>
      </w:r>
    </w:p>
  </w:footnote>
  <w:footnote w:type="continuationSeparator" w:id="0">
    <w:p w:rsidR="00776050" w:rsidRDefault="00776050" w:rsidP="0077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7" w:rsidRDefault="00AC2125" w:rsidP="00776427">
    <w:pPr>
      <w:pStyle w:val="En-tte"/>
    </w:pPr>
    <w:r>
      <w:rPr>
        <w:noProof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25" type="#_x0000_t98" style="position:absolute;margin-left:17.45pt;margin-top:-32pt;width:393.3pt;height:1in;z-index:251658240" fillcolor="white [3201]" strokecolor="#666 [1936]" strokeweight="1pt">
          <v:fill color2="#999 [1296]" focusposition="1" focussize="" focus="100%" type="gradient"/>
          <v:shadow on="t" type="perspective" color="#7f7f7f [1601]" opacity=".5" offset="1pt" offset2="-3pt"/>
          <v:textbox>
            <w:txbxContent>
              <w:p w:rsidR="00776427" w:rsidRPr="006D2130" w:rsidRDefault="00776427" w:rsidP="006D2130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proofErr w:type="gram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مقياس</w:t>
                </w:r>
                <w:proofErr w:type="gram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الموازنات التقديرية</w:t>
                </w:r>
              </w:p>
              <w:p w:rsidR="009875FC" w:rsidRPr="006D2130" w:rsidRDefault="009875FC" w:rsidP="006D2130">
                <w:pPr>
                  <w:bidi/>
                  <w:jc w:val="right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                                                    </w:t>
                </w:r>
                <w:r w:rsidR="006D2130"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من إعداد</w:t>
                </w:r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</w:t>
                </w:r>
                <w:proofErr w:type="spell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د/</w:t>
                </w:r>
                <w:proofErr w:type="spell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بن حواس كريمة</w:t>
                </w:r>
              </w:p>
            </w:txbxContent>
          </v:textbox>
        </v:shape>
      </w:pict>
    </w:r>
  </w:p>
  <w:p w:rsidR="00776427" w:rsidRDefault="0077642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817"/>
    <w:multiLevelType w:val="hybridMultilevel"/>
    <w:tmpl w:val="EFE27492"/>
    <w:lvl w:ilvl="0" w:tplc="B756DE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39D7"/>
    <w:multiLevelType w:val="hybridMultilevel"/>
    <w:tmpl w:val="518E3EAC"/>
    <w:lvl w:ilvl="0" w:tplc="943ADFAC">
      <w:start w:val="1"/>
      <w:numFmt w:val="bullet"/>
      <w:lvlText w:val="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3FB44C9"/>
    <w:multiLevelType w:val="hybridMultilevel"/>
    <w:tmpl w:val="62666624"/>
    <w:lvl w:ilvl="0" w:tplc="5EF8BE4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CF1"/>
    <w:multiLevelType w:val="hybridMultilevel"/>
    <w:tmpl w:val="FF088F1C"/>
    <w:lvl w:ilvl="0" w:tplc="EEBAE7D0">
      <w:start w:val="1"/>
      <w:numFmt w:val="arabicAbjad"/>
      <w:lvlText w:val="%1."/>
      <w:lvlJc w:val="left"/>
      <w:pPr>
        <w:ind w:left="720" w:hanging="360"/>
      </w:pPr>
      <w:rPr>
        <w:rFonts w:ascii="Times New Roman" w:hAnsi="Times New Roman" w:cs="Traditional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97A3D"/>
    <w:multiLevelType w:val="multilevel"/>
    <w:tmpl w:val="040C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09B08A4"/>
    <w:multiLevelType w:val="hybridMultilevel"/>
    <w:tmpl w:val="BC96444A"/>
    <w:lvl w:ilvl="0" w:tplc="1FF8AD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37EBF"/>
    <w:multiLevelType w:val="hybridMultilevel"/>
    <w:tmpl w:val="A1B64712"/>
    <w:lvl w:ilvl="0" w:tplc="430CA1E0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17AF9"/>
    <w:multiLevelType w:val="hybridMultilevel"/>
    <w:tmpl w:val="CFB4CA4A"/>
    <w:lvl w:ilvl="0" w:tplc="5CF227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03570"/>
    <w:multiLevelType w:val="hybridMultilevel"/>
    <w:tmpl w:val="480698A2"/>
    <w:lvl w:ilvl="0" w:tplc="EEBAE7D0">
      <w:start w:val="1"/>
      <w:numFmt w:val="arabicAbjad"/>
      <w:lvlText w:val="%1."/>
      <w:lvlJc w:val="left"/>
      <w:pPr>
        <w:ind w:left="957" w:hanging="390"/>
      </w:pPr>
      <w:rPr>
        <w:rFonts w:ascii="Times New Roman" w:hAnsi="Times New Roman" w:cs="Traditional Arabic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CE30D2"/>
    <w:multiLevelType w:val="hybridMultilevel"/>
    <w:tmpl w:val="480698A2"/>
    <w:lvl w:ilvl="0" w:tplc="EEBAE7D0">
      <w:start w:val="1"/>
      <w:numFmt w:val="arabicAbjad"/>
      <w:lvlText w:val="%1."/>
      <w:lvlJc w:val="left"/>
      <w:pPr>
        <w:ind w:left="957" w:hanging="390"/>
      </w:pPr>
      <w:rPr>
        <w:rFonts w:ascii="Times New Roman" w:hAnsi="Times New Roman" w:cs="Traditional Arabic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AC4484"/>
    <w:multiLevelType w:val="hybridMultilevel"/>
    <w:tmpl w:val="CDB2CF7E"/>
    <w:lvl w:ilvl="0" w:tplc="ACD4BE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C098C"/>
    <w:multiLevelType w:val="hybridMultilevel"/>
    <w:tmpl w:val="DB2A8276"/>
    <w:lvl w:ilvl="0" w:tplc="040C0005">
      <w:start w:val="1"/>
      <w:numFmt w:val="bullet"/>
      <w:lvlText w:val=""/>
      <w:lvlJc w:val="left"/>
      <w:pPr>
        <w:ind w:left="6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2">
    <w:nsid w:val="54062D67"/>
    <w:multiLevelType w:val="hybridMultilevel"/>
    <w:tmpl w:val="9292729E"/>
    <w:lvl w:ilvl="0" w:tplc="040C0005">
      <w:start w:val="1"/>
      <w:numFmt w:val="bullet"/>
      <w:lvlText w:val=""/>
      <w:lvlJc w:val="left"/>
      <w:pPr>
        <w:ind w:left="6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>
    <w:nsid w:val="590733F4"/>
    <w:multiLevelType w:val="hybridMultilevel"/>
    <w:tmpl w:val="431CF598"/>
    <w:lvl w:ilvl="0" w:tplc="943ADFAC">
      <w:start w:val="1"/>
      <w:numFmt w:val="bullet"/>
      <w:lvlText w:val="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5F3F4829"/>
    <w:multiLevelType w:val="hybridMultilevel"/>
    <w:tmpl w:val="114CDC62"/>
    <w:lvl w:ilvl="0" w:tplc="BE3EECB2">
      <w:start w:val="1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2F6EAD"/>
    <w:multiLevelType w:val="hybridMultilevel"/>
    <w:tmpl w:val="AEE4122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A56A8F"/>
    <w:multiLevelType w:val="hybridMultilevel"/>
    <w:tmpl w:val="7DBAB5D0"/>
    <w:lvl w:ilvl="0" w:tplc="EEBAE7D0">
      <w:start w:val="1"/>
      <w:numFmt w:val="arabicAbjad"/>
      <w:lvlText w:val="%1."/>
      <w:lvlJc w:val="left"/>
      <w:pPr>
        <w:ind w:left="1287" w:hanging="360"/>
      </w:pPr>
      <w:rPr>
        <w:rFonts w:ascii="Times New Roman" w:hAnsi="Times New Roman" w:cs="Traditional Arabic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4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6427"/>
    <w:rsid w:val="0001233C"/>
    <w:rsid w:val="000160A1"/>
    <w:rsid w:val="000A4353"/>
    <w:rsid w:val="000C37FA"/>
    <w:rsid w:val="000D1275"/>
    <w:rsid w:val="000D40DA"/>
    <w:rsid w:val="001041DF"/>
    <w:rsid w:val="001226DE"/>
    <w:rsid w:val="00165E86"/>
    <w:rsid w:val="001B5E83"/>
    <w:rsid w:val="00214C6E"/>
    <w:rsid w:val="00277E03"/>
    <w:rsid w:val="0028256A"/>
    <w:rsid w:val="002A31EA"/>
    <w:rsid w:val="002D3FEF"/>
    <w:rsid w:val="002F113B"/>
    <w:rsid w:val="00304BF7"/>
    <w:rsid w:val="00311103"/>
    <w:rsid w:val="003152BF"/>
    <w:rsid w:val="0033709A"/>
    <w:rsid w:val="003550FD"/>
    <w:rsid w:val="00356CB2"/>
    <w:rsid w:val="003C077D"/>
    <w:rsid w:val="003E49CF"/>
    <w:rsid w:val="00465A9C"/>
    <w:rsid w:val="00482E61"/>
    <w:rsid w:val="004954BC"/>
    <w:rsid w:val="004A18E2"/>
    <w:rsid w:val="004D04B9"/>
    <w:rsid w:val="00515830"/>
    <w:rsid w:val="00517874"/>
    <w:rsid w:val="0052258B"/>
    <w:rsid w:val="00540148"/>
    <w:rsid w:val="005A753E"/>
    <w:rsid w:val="005B6638"/>
    <w:rsid w:val="005C20F8"/>
    <w:rsid w:val="005C3677"/>
    <w:rsid w:val="005E25A6"/>
    <w:rsid w:val="005F16F3"/>
    <w:rsid w:val="00611489"/>
    <w:rsid w:val="00621F96"/>
    <w:rsid w:val="006228F6"/>
    <w:rsid w:val="00624270"/>
    <w:rsid w:val="00630715"/>
    <w:rsid w:val="00644A8B"/>
    <w:rsid w:val="00654F34"/>
    <w:rsid w:val="00657092"/>
    <w:rsid w:val="00657594"/>
    <w:rsid w:val="00695872"/>
    <w:rsid w:val="006A283C"/>
    <w:rsid w:val="006D11CE"/>
    <w:rsid w:val="006D2130"/>
    <w:rsid w:val="006F24FA"/>
    <w:rsid w:val="006F3B44"/>
    <w:rsid w:val="0070037A"/>
    <w:rsid w:val="00702B3A"/>
    <w:rsid w:val="00704366"/>
    <w:rsid w:val="00776050"/>
    <w:rsid w:val="00776427"/>
    <w:rsid w:val="007C7578"/>
    <w:rsid w:val="007F25F0"/>
    <w:rsid w:val="007F3815"/>
    <w:rsid w:val="00803C17"/>
    <w:rsid w:val="008118CA"/>
    <w:rsid w:val="008647EC"/>
    <w:rsid w:val="0087206D"/>
    <w:rsid w:val="008B6352"/>
    <w:rsid w:val="009549A9"/>
    <w:rsid w:val="009559B3"/>
    <w:rsid w:val="009832F0"/>
    <w:rsid w:val="009875FC"/>
    <w:rsid w:val="009971F4"/>
    <w:rsid w:val="009A70B5"/>
    <w:rsid w:val="009C4817"/>
    <w:rsid w:val="009C5BB2"/>
    <w:rsid w:val="00A02E31"/>
    <w:rsid w:val="00A20F95"/>
    <w:rsid w:val="00A26E23"/>
    <w:rsid w:val="00A41723"/>
    <w:rsid w:val="00A455B4"/>
    <w:rsid w:val="00A54FE5"/>
    <w:rsid w:val="00A600AA"/>
    <w:rsid w:val="00A66943"/>
    <w:rsid w:val="00A741D7"/>
    <w:rsid w:val="00AC2125"/>
    <w:rsid w:val="00AE06B7"/>
    <w:rsid w:val="00AF095C"/>
    <w:rsid w:val="00B21FD6"/>
    <w:rsid w:val="00B2282C"/>
    <w:rsid w:val="00B54891"/>
    <w:rsid w:val="00B633C5"/>
    <w:rsid w:val="00BA2D15"/>
    <w:rsid w:val="00BB294C"/>
    <w:rsid w:val="00BD1CE6"/>
    <w:rsid w:val="00C02384"/>
    <w:rsid w:val="00C108A1"/>
    <w:rsid w:val="00C5022D"/>
    <w:rsid w:val="00C51C2E"/>
    <w:rsid w:val="00C85526"/>
    <w:rsid w:val="00CB266E"/>
    <w:rsid w:val="00D4578F"/>
    <w:rsid w:val="00D853F0"/>
    <w:rsid w:val="00DB6986"/>
    <w:rsid w:val="00E05F6F"/>
    <w:rsid w:val="00E12EF9"/>
    <w:rsid w:val="00E303E4"/>
    <w:rsid w:val="00E44839"/>
    <w:rsid w:val="00E60265"/>
    <w:rsid w:val="00E92AD6"/>
    <w:rsid w:val="00E92EDB"/>
    <w:rsid w:val="00E9631B"/>
    <w:rsid w:val="00EA0B91"/>
    <w:rsid w:val="00ED6838"/>
    <w:rsid w:val="00EF384A"/>
    <w:rsid w:val="00F03C6D"/>
    <w:rsid w:val="00F3420E"/>
    <w:rsid w:val="00F374E2"/>
    <w:rsid w:val="00FA00B9"/>
    <w:rsid w:val="00FA75AC"/>
    <w:rsid w:val="00FB0907"/>
    <w:rsid w:val="00FD0660"/>
    <w:rsid w:val="00FE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7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C7578"/>
    <w:pPr>
      <w:keepNext/>
      <w:bidi/>
      <w:spacing w:line="360" w:lineRule="auto"/>
      <w:ind w:right="567"/>
      <w:outlineLvl w:val="0"/>
    </w:pPr>
    <w:rPr>
      <w:rFonts w:eastAsiaTheme="majorEastAsia" w:cs="Arabic Transparent"/>
      <w:sz w:val="28"/>
      <w:szCs w:val="28"/>
      <w:lang w:bidi="ar-DZ"/>
    </w:rPr>
  </w:style>
  <w:style w:type="paragraph" w:styleId="Titre2">
    <w:name w:val="heading 2"/>
    <w:basedOn w:val="Normal"/>
    <w:next w:val="Normal"/>
    <w:link w:val="Titre2Car"/>
    <w:qFormat/>
    <w:rsid w:val="007C7578"/>
    <w:pPr>
      <w:keepNext/>
      <w:bidi/>
      <w:ind w:right="567"/>
      <w:jc w:val="center"/>
      <w:outlineLvl w:val="1"/>
    </w:pPr>
    <w:rPr>
      <w:rFonts w:eastAsiaTheme="majorEastAsia" w:cs="Arabic Transparent"/>
      <w:b/>
      <w:bCs/>
      <w:sz w:val="44"/>
      <w:szCs w:val="44"/>
      <w:lang w:bidi="ar-DZ"/>
    </w:rPr>
  </w:style>
  <w:style w:type="paragraph" w:styleId="Titre3">
    <w:name w:val="heading 3"/>
    <w:basedOn w:val="Normal"/>
    <w:next w:val="Normal"/>
    <w:link w:val="Titre3Car"/>
    <w:qFormat/>
    <w:rsid w:val="007C7578"/>
    <w:pPr>
      <w:keepNext/>
      <w:bidi/>
      <w:ind w:right="567"/>
      <w:jc w:val="center"/>
      <w:outlineLvl w:val="2"/>
    </w:pPr>
    <w:rPr>
      <w:rFonts w:eastAsiaTheme="majorEastAsia" w:cs="Arabic Transparent"/>
      <w:b/>
      <w:bCs/>
      <w:sz w:val="40"/>
      <w:szCs w:val="40"/>
      <w:lang w:bidi="ar-DZ"/>
    </w:rPr>
  </w:style>
  <w:style w:type="paragraph" w:styleId="Titre4">
    <w:name w:val="heading 4"/>
    <w:basedOn w:val="Normal"/>
    <w:next w:val="Normal"/>
    <w:link w:val="Titre4Car"/>
    <w:qFormat/>
    <w:rsid w:val="007C7578"/>
    <w:pPr>
      <w:keepNext/>
      <w:bidi/>
      <w:ind w:right="567"/>
      <w:jc w:val="center"/>
      <w:outlineLvl w:val="3"/>
    </w:pPr>
    <w:rPr>
      <w:rFonts w:cs="Arabic Transparent"/>
      <w:b/>
      <w:bCs/>
      <w:sz w:val="48"/>
      <w:szCs w:val="48"/>
      <w:lang w:bidi="ar-DZ"/>
    </w:rPr>
  </w:style>
  <w:style w:type="paragraph" w:styleId="Titre5">
    <w:name w:val="heading 5"/>
    <w:basedOn w:val="Normal"/>
    <w:next w:val="Normal"/>
    <w:link w:val="Titre5Car"/>
    <w:uiPriority w:val="9"/>
    <w:qFormat/>
    <w:rsid w:val="007C7578"/>
    <w:pPr>
      <w:keepNext/>
      <w:bidi/>
      <w:jc w:val="center"/>
      <w:outlineLvl w:val="4"/>
    </w:pPr>
    <w:rPr>
      <w:rFonts w:cs="Arabic Transparent"/>
      <w:b/>
      <w:bCs/>
      <w:sz w:val="28"/>
      <w:szCs w:val="28"/>
      <w:lang w:bidi="ar-DZ"/>
    </w:rPr>
  </w:style>
  <w:style w:type="paragraph" w:styleId="Titre6">
    <w:name w:val="heading 6"/>
    <w:basedOn w:val="Normal"/>
    <w:next w:val="Normal"/>
    <w:link w:val="Titre6Car"/>
    <w:qFormat/>
    <w:rsid w:val="007C7578"/>
    <w:pPr>
      <w:keepNext/>
      <w:bidi/>
      <w:spacing w:before="240" w:after="240"/>
      <w:jc w:val="center"/>
      <w:outlineLvl w:val="5"/>
    </w:pPr>
    <w:rPr>
      <w:rFonts w:cs="Arabic Transparent"/>
      <w:b/>
      <w:bCs/>
      <w:sz w:val="32"/>
      <w:szCs w:val="32"/>
      <w:lang w:bidi="ar-DZ"/>
    </w:rPr>
  </w:style>
  <w:style w:type="paragraph" w:styleId="Titre7">
    <w:name w:val="heading 7"/>
    <w:basedOn w:val="Normal"/>
    <w:next w:val="Normal"/>
    <w:link w:val="Titre7Car"/>
    <w:qFormat/>
    <w:rsid w:val="007C7578"/>
    <w:pPr>
      <w:keepNext/>
      <w:bidi/>
      <w:outlineLvl w:val="6"/>
    </w:pPr>
    <w:rPr>
      <w:rFonts w:cs="Arabic Transparent"/>
      <w:b/>
      <w:b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26E23"/>
    <w:rPr>
      <w:rFonts w:eastAsiaTheme="majorEastAsia" w:cs="Arabic Transparent"/>
      <w:sz w:val="28"/>
      <w:szCs w:val="28"/>
      <w:lang w:bidi="ar-DZ"/>
    </w:rPr>
  </w:style>
  <w:style w:type="character" w:customStyle="1" w:styleId="Titre2Car">
    <w:name w:val="Titre 2 Car"/>
    <w:basedOn w:val="Policepardfaut"/>
    <w:link w:val="Titre2"/>
    <w:rsid w:val="00A26E23"/>
    <w:rPr>
      <w:rFonts w:eastAsiaTheme="majorEastAsia" w:cs="Arabic Transparent"/>
      <w:b/>
      <w:bCs/>
      <w:sz w:val="44"/>
      <w:szCs w:val="44"/>
      <w:lang w:bidi="ar-DZ"/>
    </w:rPr>
  </w:style>
  <w:style w:type="character" w:customStyle="1" w:styleId="Titre3Car">
    <w:name w:val="Titre 3 Car"/>
    <w:basedOn w:val="Policepardfaut"/>
    <w:link w:val="Titre3"/>
    <w:rsid w:val="00A26E23"/>
    <w:rPr>
      <w:rFonts w:eastAsiaTheme="majorEastAsia" w:cs="Arabic Transparent"/>
      <w:b/>
      <w:bCs/>
      <w:sz w:val="40"/>
      <w:szCs w:val="40"/>
      <w:lang w:bidi="ar-DZ"/>
    </w:rPr>
  </w:style>
  <w:style w:type="paragraph" w:styleId="Sansinterligne">
    <w:name w:val="No Spacing"/>
    <w:uiPriority w:val="1"/>
    <w:qFormat/>
    <w:rsid w:val="00A26E23"/>
    <w:rPr>
      <w:sz w:val="24"/>
      <w:szCs w:val="24"/>
    </w:rPr>
  </w:style>
  <w:style w:type="character" w:customStyle="1" w:styleId="Titre4Car">
    <w:name w:val="Titre 4 Car"/>
    <w:basedOn w:val="Policepardfaut"/>
    <w:link w:val="Titre4"/>
    <w:rsid w:val="007C7578"/>
    <w:rPr>
      <w:rFonts w:cs="Arabic Transparent"/>
      <w:b/>
      <w:bCs/>
      <w:sz w:val="48"/>
      <w:szCs w:val="48"/>
      <w:lang w:bidi="ar-DZ"/>
    </w:rPr>
  </w:style>
  <w:style w:type="character" w:customStyle="1" w:styleId="Titre5Car">
    <w:name w:val="Titre 5 Car"/>
    <w:basedOn w:val="Policepardfaut"/>
    <w:link w:val="Titre5"/>
    <w:uiPriority w:val="9"/>
    <w:rsid w:val="007C7578"/>
    <w:rPr>
      <w:rFonts w:cs="Arabic Transparent"/>
      <w:b/>
      <w:bCs/>
      <w:sz w:val="28"/>
      <w:szCs w:val="28"/>
      <w:lang w:bidi="ar-DZ"/>
    </w:rPr>
  </w:style>
  <w:style w:type="character" w:customStyle="1" w:styleId="Titre6Car">
    <w:name w:val="Titre 6 Car"/>
    <w:basedOn w:val="Policepardfaut"/>
    <w:link w:val="Titre6"/>
    <w:rsid w:val="007C7578"/>
    <w:rPr>
      <w:rFonts w:cs="Arabic Transparent"/>
      <w:b/>
      <w:bCs/>
      <w:sz w:val="32"/>
      <w:szCs w:val="32"/>
      <w:lang w:bidi="ar-DZ"/>
    </w:rPr>
  </w:style>
  <w:style w:type="character" w:customStyle="1" w:styleId="Titre7Car">
    <w:name w:val="Titre 7 Car"/>
    <w:basedOn w:val="Policepardfaut"/>
    <w:link w:val="Titre7"/>
    <w:rsid w:val="007C7578"/>
    <w:rPr>
      <w:rFonts w:cs="Arabic Transparent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7C7578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7C7578"/>
    <w:rPr>
      <w:rFonts w:ascii="Arial" w:hAnsi="Arial" w:cs="Arial"/>
      <w:b/>
      <w:bCs/>
      <w:sz w:val="32"/>
      <w:szCs w:val="32"/>
    </w:rPr>
  </w:style>
  <w:style w:type="paragraph" w:styleId="Sous-titre">
    <w:name w:val="Subtitle"/>
    <w:basedOn w:val="Normal"/>
    <w:link w:val="Sous-titreCar"/>
    <w:qFormat/>
    <w:rsid w:val="007C7578"/>
    <w:pPr>
      <w:pBdr>
        <w:bottom w:val="thickThinSmallGap" w:sz="24" w:space="1" w:color="auto"/>
      </w:pBdr>
      <w:bidi/>
      <w:ind w:left="-215" w:right="-874"/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Sous-titreCar">
    <w:name w:val="Sous-titre Car"/>
    <w:basedOn w:val="Policepardfaut"/>
    <w:link w:val="Sous-titre"/>
    <w:rsid w:val="007C7578"/>
    <w:rPr>
      <w:rFonts w:ascii="Arial" w:hAnsi="Arial" w:cs="Arial"/>
      <w:b/>
      <w:bCs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776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642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76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642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294C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6575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57594"/>
  </w:style>
  <w:style w:type="character" w:styleId="Appelnotedebasdep">
    <w:name w:val="footnote reference"/>
    <w:basedOn w:val="Policepardfaut"/>
    <w:unhideWhenUsed/>
    <w:rsid w:val="006575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0907"/>
    <w:pPr>
      <w:spacing w:before="100" w:beforeAutospacing="1" w:after="100" w:afterAutospacing="1"/>
    </w:pPr>
  </w:style>
  <w:style w:type="paragraph" w:customStyle="1" w:styleId="BodyText21">
    <w:name w:val="Body Text 21"/>
    <w:basedOn w:val="Normal"/>
    <w:rsid w:val="000A4353"/>
    <w:pPr>
      <w:autoSpaceDE w:val="0"/>
      <w:autoSpaceDN w:val="0"/>
      <w:bidi/>
    </w:pPr>
    <w:rPr>
      <w:b/>
      <w:bCs/>
      <w:sz w:val="40"/>
      <w:szCs w:val="28"/>
      <w:lang w:val="en-US" w:eastAsia="en-US"/>
    </w:rPr>
  </w:style>
  <w:style w:type="numbering" w:customStyle="1" w:styleId="Style1">
    <w:name w:val="Style1"/>
    <w:uiPriority w:val="99"/>
    <w:rsid w:val="009971F4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73B5F-25A7-42BF-B30A-80B999AB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2021-04-10T20:03:00Z</dcterms:created>
  <dcterms:modified xsi:type="dcterms:W3CDTF">2024-03-02T15:27:00Z</dcterms:modified>
</cp:coreProperties>
</file>