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BC" w:rsidRDefault="004954BC" w:rsidP="000D53C0">
      <w:pPr>
        <w:rPr>
          <w:szCs w:val="28"/>
          <w:rtl/>
          <w:lang w:bidi="ar-DZ"/>
        </w:rPr>
      </w:pPr>
    </w:p>
    <w:p w:rsidR="00222A9E" w:rsidRDefault="00222A9E" w:rsidP="00222A9E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6D21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محاضرة رقم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03 الموازنة التقديرية للمصاريف الإدارية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والبيعية</w:t>
      </w:r>
      <w:proofErr w:type="spellEnd"/>
    </w:p>
    <w:p w:rsidR="00222A9E" w:rsidRPr="00222A9E" w:rsidRDefault="00222A9E" w:rsidP="00222A9E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b/>
          <w:bCs/>
          <w:color w:val="212529"/>
          <w:sz w:val="28"/>
          <w:szCs w:val="28"/>
        </w:rPr>
      </w:pPr>
    </w:p>
    <w:p w:rsidR="005F46C6" w:rsidRPr="00222A9E" w:rsidRDefault="00222A9E" w:rsidP="00222A9E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b/>
          <w:bCs/>
          <w:color w:val="212529"/>
          <w:sz w:val="28"/>
          <w:szCs w:val="28"/>
          <w:rtl/>
        </w:rPr>
        <w:t>1/</w:t>
      </w:r>
      <w:proofErr w:type="spellEnd"/>
      <w:r>
        <w:rPr>
          <w:rFonts w:ascii="Sakkal Majalla" w:hAnsi="Sakkal Majalla" w:cs="Sakkal Majalla" w:hint="cs"/>
          <w:b/>
          <w:bCs/>
          <w:color w:val="212529"/>
          <w:sz w:val="28"/>
          <w:szCs w:val="28"/>
          <w:rtl/>
        </w:rPr>
        <w:t xml:space="preserve"> </w:t>
      </w:r>
      <w:proofErr w:type="gramStart"/>
      <w:r w:rsidR="00AA058F">
        <w:rPr>
          <w:rFonts w:ascii="Sakkal Majalla" w:hAnsi="Sakkal Majalla" w:cs="Sakkal Majalla" w:hint="cs"/>
          <w:b/>
          <w:bCs/>
          <w:color w:val="212529"/>
          <w:sz w:val="28"/>
          <w:szCs w:val="28"/>
          <w:rtl/>
        </w:rPr>
        <w:t>ا</w:t>
      </w:r>
      <w:r w:rsidR="005F46C6" w:rsidRPr="00222A9E"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  <w:t>لمصروفات</w:t>
      </w:r>
      <w:proofErr w:type="gramEnd"/>
      <w:r w:rsidR="005F46C6" w:rsidRPr="00222A9E"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  <w:t xml:space="preserve"> الإدارية:</w:t>
      </w:r>
    </w:p>
    <w:p w:rsidR="000D53C0" w:rsidRPr="00222A9E" w:rsidRDefault="000D53C0" w:rsidP="005F46C6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</w:rPr>
      </w:pP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هى المصروفات 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الإدارية التي تنفقها الشركة من أجل 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داء 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مجموعة من الوظائف الإدارية ومن 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مثلة هذه الوظائف، الوظائف الإدارة </w:t>
      </w:r>
      <w:proofErr w:type="spellStart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المالية/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الإدارة القانونية  </w:t>
      </w:r>
      <w:proofErr w:type="spellStart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/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الموارد البشرية </w:t>
      </w:r>
      <w:proofErr w:type="spellStart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/</w:t>
      </w:r>
      <w:proofErr w:type="spellEnd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الأمن والحراسة أى 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نها لا تشمل 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بنود المصروفات الخاصة </w:t>
      </w:r>
      <w:proofErr w:type="spellStart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بالانتاج</w:t>
      </w:r>
      <w:proofErr w:type="spellEnd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 البيع والتوزيع</w:t>
      </w:r>
    </w:p>
    <w:p w:rsidR="000D53C0" w:rsidRPr="00222A9E" w:rsidRDefault="000D53C0" w:rsidP="00E37859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والمصروفات ال</w:t>
      </w:r>
      <w:r w:rsidR="005F46C6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دارية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متنوعة وهناك بعض المصروفات التي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تكون فى كل الشركات مثل مصروف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ات الرواتب وإيجار المبنى الإداري ومصروفات التأمينات </w:t>
      </w:r>
      <w:proofErr w:type="spellStart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جتماعية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والبوفيه ومصروفات كهرباء المبنى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الإداري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 مصروفات </w:t>
      </w:r>
      <w:proofErr w:type="spellStart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تصا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لات</w:t>
      </w:r>
      <w:proofErr w:type="spellEnd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والبريد المتعلقة بالإدارة وأغلب بنود المصروفات العمومية والإ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دارية ثابتة في المدى القصير لأنها 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تكاليف مرتبطة بالفترة الزمنية وأيضا بسياسة عامة للشركة في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المصروفات وهذا يجعل من السهولة تقدير تلك البنود بشكل دقيق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.</w:t>
      </w:r>
    </w:p>
    <w:p w:rsidR="00E37859" w:rsidRPr="00222A9E" w:rsidRDefault="00222A9E" w:rsidP="00E37859">
      <w:pPr>
        <w:shd w:val="clear" w:color="auto" w:fill="FFFFFF"/>
        <w:bidi/>
        <w:spacing w:before="100" w:beforeAutospacing="1" w:line="276" w:lineRule="auto"/>
        <w:jc w:val="both"/>
        <w:rPr>
          <w:rFonts w:ascii="Sakkal Majalla" w:hAnsi="Sakkal Majalla" w:cs="Sakkal Majalla"/>
          <w:b/>
          <w:bCs/>
          <w:color w:val="212529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212529"/>
          <w:sz w:val="28"/>
          <w:szCs w:val="28"/>
          <w:rtl/>
        </w:rPr>
        <w:t>2/</w:t>
      </w:r>
      <w:r w:rsidR="00E37859" w:rsidRPr="00222A9E">
        <w:rPr>
          <w:rFonts w:ascii="Sakkal Majalla" w:hAnsi="Sakkal Majalla" w:cs="Sakkal Majalla"/>
          <w:b/>
          <w:bCs/>
          <w:color w:val="212529"/>
          <w:sz w:val="28"/>
          <w:szCs w:val="28"/>
          <w:rtl/>
          <w:lang w:bidi="ar-DZ"/>
        </w:rPr>
        <w:t xml:space="preserve"> موازنة المصاريف الإدارية</w:t>
      </w:r>
    </w:p>
    <w:p w:rsidR="000D53C0" w:rsidRPr="00222A9E" w:rsidRDefault="000D53C0" w:rsidP="00E37859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222A9E">
        <w:rPr>
          <w:rFonts w:ascii="Sakkal Majalla" w:hAnsi="Sakkal Majalla" w:cs="Sakkal Majalla"/>
          <w:sz w:val="28"/>
          <w:szCs w:val="28"/>
          <w:rtl/>
        </w:rPr>
        <w:t>يتم </w:t>
      </w:r>
      <w:hyperlink r:id="rId8" w:history="1">
        <w:r w:rsidRPr="00222A9E">
          <w:rPr>
            <w:rFonts w:ascii="Sakkal Majalla" w:hAnsi="Sakkal Majalla" w:cs="Sakkal Majalla"/>
            <w:sz w:val="28"/>
            <w:szCs w:val="28"/>
            <w:rtl/>
          </w:rPr>
          <w:t>إعداد بنود الموازنة الإدارية</w:t>
        </w:r>
      </w:hyperlink>
      <w:r w:rsidRPr="00222A9E">
        <w:rPr>
          <w:rFonts w:ascii="Sakkal Majalla" w:hAnsi="Sakkal Majalla" w:cs="Sakkal Majalla"/>
          <w:sz w:val="28"/>
          <w:szCs w:val="28"/>
          <w:rtl/>
        </w:rPr>
        <w:t> بالاستناد إلى بيانات فترات ساب</w:t>
      </w:r>
      <w:r w:rsidR="00E37859" w:rsidRPr="00222A9E">
        <w:rPr>
          <w:rFonts w:ascii="Sakkal Majalla" w:hAnsi="Sakkal Majalla" w:cs="Sakkal Majalla"/>
          <w:sz w:val="28"/>
          <w:szCs w:val="28"/>
          <w:rtl/>
        </w:rPr>
        <w:t xml:space="preserve">قة وعمل تحليل لها  ومعرفة نسب </w:t>
      </w:r>
      <w:proofErr w:type="spellStart"/>
      <w:r w:rsidR="00E37859" w:rsidRPr="00222A9E">
        <w:rPr>
          <w:rFonts w:ascii="Sakkal Majalla" w:hAnsi="Sakkal Majalla" w:cs="Sakkal Majalla"/>
          <w:sz w:val="28"/>
          <w:szCs w:val="28"/>
          <w:rtl/>
        </w:rPr>
        <w:t>وإ</w:t>
      </w:r>
      <w:r w:rsidRPr="00222A9E">
        <w:rPr>
          <w:rFonts w:ascii="Sakkal Majalla" w:hAnsi="Sakkal Majalla" w:cs="Sakkal Majalla"/>
          <w:sz w:val="28"/>
          <w:szCs w:val="28"/>
          <w:rtl/>
        </w:rPr>
        <w:t>تجاهاتها</w:t>
      </w:r>
      <w:proofErr w:type="spellEnd"/>
      <w:r w:rsidRPr="00222A9E">
        <w:rPr>
          <w:rFonts w:ascii="Sakkal Majalla" w:hAnsi="Sakkal Majalla" w:cs="Sakkal Majalla"/>
          <w:sz w:val="28"/>
          <w:szCs w:val="28"/>
          <w:rtl/>
        </w:rPr>
        <w:t xml:space="preserve"> صعودا وهبوطا خلال الفترات والموازنات الإدارية تختلف من شر</w:t>
      </w:r>
      <w:r w:rsidR="00E37859" w:rsidRPr="00222A9E">
        <w:rPr>
          <w:rFonts w:ascii="Sakkal Majalla" w:hAnsi="Sakkal Majalla" w:cs="Sakkal Majalla"/>
          <w:sz w:val="28"/>
          <w:szCs w:val="28"/>
          <w:rtl/>
        </w:rPr>
        <w:t>كة لأخرى حسب حجمها وحسب سياستها.</w:t>
      </w:r>
    </w:p>
    <w:p w:rsidR="000D53C0" w:rsidRPr="00222A9E" w:rsidRDefault="000D53C0" w:rsidP="00E37859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وهناك المصروفا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ت التمويلية مثل فوائد القروض وهي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من الصعوبة 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أن يتم تقديرها بشكل دقيق نظرا </w:t>
      </w:r>
      <w:proofErr w:type="spellStart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لإ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ختلاف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قيمة القروض ف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ي كل فترة مالية وأيضا </w:t>
      </w:r>
      <w:proofErr w:type="spellStart"/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ختلاف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أسعار الفوائد ولكن يتم تقديرها في ضوء حجم القروض السابقة والق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روض المتوقعة في فترة الموازنة وأيضا 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سعار الفوائد المتوقعة خلال فترة الموازنة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.</w:t>
      </w:r>
    </w:p>
    <w:p w:rsidR="000D53C0" w:rsidRPr="00222A9E" w:rsidRDefault="000D53C0" w:rsidP="00E37859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والمصروفات الإدارية لابد من مراقبتها بشكل جيد خلال الفترات الزمنية مع تحليلها إلى تكاليف ثابتة وتكاليف متغيرة  لأنها تؤثر في النتائج النهائية لنشاط الشركة ويتم إعداد موازنة المصروفات الإدارية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والعمومية على مستوى كل مصروف وأ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يضا يتم تقسيمها على فترات زمنية  سواء كانت شهرية أو ربع سنوي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ة وهذه الموازنة يجب أن يتم 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عدادها بشكل دقيق لأنها مرتبطة </w:t>
      </w:r>
      <w:proofErr w:type="spellStart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بـ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المواز</w:t>
      </w:r>
      <w:r w:rsidR="00E3785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نة النقدية (موازنة المدفوعات) وأ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يضا </w:t>
      </w:r>
      <w:r w:rsidRPr="00222A9E">
        <w:rPr>
          <w:rFonts w:ascii="Sakkal Majalla" w:hAnsi="Sakkal Majalla" w:cs="Sakkal Majalla"/>
          <w:sz w:val="28"/>
          <w:szCs w:val="28"/>
          <w:rtl/>
        </w:rPr>
        <w:t>مرتبطة </w:t>
      </w:r>
      <w:hyperlink r:id="rId9" w:history="1">
        <w:r w:rsidRPr="00222A9E">
          <w:rPr>
            <w:rFonts w:ascii="Sakkal Majalla" w:hAnsi="Sakkal Majalla" w:cs="Sakkal Majalla"/>
            <w:sz w:val="28"/>
            <w:szCs w:val="28"/>
            <w:rtl/>
          </w:rPr>
          <w:t>بموازنة قائمة الدخل التقديرية</w:t>
        </w:r>
      </w:hyperlink>
      <w:r w:rsidRPr="00222A9E">
        <w:rPr>
          <w:rFonts w:ascii="Sakkal Majalla" w:hAnsi="Sakkal Majalla" w:cs="Sakkal Majalla"/>
          <w:sz w:val="28"/>
          <w:szCs w:val="28"/>
          <w:rtl/>
        </w:rPr>
        <w:t>.</w:t>
      </w:r>
    </w:p>
    <w:p w:rsidR="000D53C0" w:rsidRPr="00222A9E" w:rsidRDefault="00E37859" w:rsidP="00E37859">
      <w:pPr>
        <w:shd w:val="clear" w:color="auto" w:fill="FFFFFF"/>
        <w:bidi/>
        <w:spacing w:before="100" w:beforeAutospacing="1" w:line="276" w:lineRule="auto"/>
        <w:jc w:val="both"/>
        <w:outlineLvl w:val="1"/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</w:pPr>
      <w:r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</w:rPr>
        <w:t>III</w:t>
      </w:r>
      <w:proofErr w:type="spellStart"/>
      <w:r w:rsidR="00B74064"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  <w:lang w:bidi="ar-DZ"/>
        </w:rPr>
        <w:t>-</w:t>
      </w:r>
      <w:proofErr w:type="spellEnd"/>
      <w:r w:rsidR="00B74064"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  <w:lang w:bidi="ar-DZ"/>
        </w:rPr>
        <w:t xml:space="preserve"> </w:t>
      </w:r>
      <w:r w:rsidR="000D53C0"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 xml:space="preserve">الموازنة </w:t>
      </w:r>
      <w:r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>التقديرية</w:t>
      </w:r>
      <w:r w:rsidR="000D53C0"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 xml:space="preserve"> للمصروفات </w:t>
      </w:r>
      <w:proofErr w:type="spellStart"/>
      <w:r w:rsidR="000D53C0"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>البيعية</w:t>
      </w:r>
      <w:proofErr w:type="spellEnd"/>
      <w:r w:rsidR="000D53C0" w:rsidRPr="00222A9E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 xml:space="preserve"> والتسويقية</w:t>
      </w:r>
    </w:p>
    <w:p w:rsidR="000D53C0" w:rsidRPr="00222A9E" w:rsidRDefault="000D53C0" w:rsidP="00DC1539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sz w:val="28"/>
          <w:szCs w:val="28"/>
          <w:rtl/>
        </w:rPr>
        <w:t xml:space="preserve">تهدف الموازنة </w:t>
      </w:r>
      <w:r w:rsidR="006D4422" w:rsidRPr="00222A9E">
        <w:rPr>
          <w:rFonts w:ascii="Sakkal Majalla" w:hAnsi="Sakkal Majalla" w:cs="Sakkal Majalla"/>
          <w:sz w:val="28"/>
          <w:szCs w:val="28"/>
          <w:rtl/>
          <w:lang w:bidi="ar-DZ"/>
        </w:rPr>
        <w:t>التقديرية</w:t>
      </w:r>
      <w:r w:rsidRPr="00222A9E">
        <w:rPr>
          <w:rFonts w:ascii="Sakkal Majalla" w:hAnsi="Sakkal Majalla" w:cs="Sakkal Majalla"/>
          <w:sz w:val="28"/>
          <w:szCs w:val="28"/>
          <w:rtl/>
        </w:rPr>
        <w:t xml:space="preserve"> لمصروفات البيع والتوزيع  إلى تحديد مصروفات البيع والتوزيع المتوقع أن تنفقها المنشأة لتحقيق كمية المبيعات المستهدفة خلال كل فترة من فترات الموازنة و المصروفات </w:t>
      </w:r>
      <w:proofErr w:type="spellStart"/>
      <w:r w:rsidRPr="00222A9E">
        <w:rPr>
          <w:rFonts w:ascii="Sakkal Majalla" w:hAnsi="Sakkal Majalla" w:cs="Sakkal Majalla"/>
          <w:sz w:val="28"/>
          <w:szCs w:val="28"/>
          <w:rtl/>
        </w:rPr>
        <w:t>البيعية</w:t>
      </w:r>
      <w:proofErr w:type="spellEnd"/>
      <w:r w:rsidRPr="00222A9E">
        <w:rPr>
          <w:rFonts w:ascii="Sakkal Majalla" w:hAnsi="Sakkal Majalla" w:cs="Sakkal Majalla"/>
          <w:sz w:val="28"/>
          <w:szCs w:val="28"/>
          <w:rtl/>
        </w:rPr>
        <w:t xml:space="preserve"> مرتبط بالوظائف التي تؤديها المعارض والمنافذ </w:t>
      </w:r>
      <w:proofErr w:type="spellStart"/>
      <w:r w:rsidRPr="00222A9E">
        <w:rPr>
          <w:rFonts w:ascii="Sakkal Majalla" w:hAnsi="Sakkal Majalla" w:cs="Sakkal Majalla"/>
          <w:sz w:val="28"/>
          <w:szCs w:val="28"/>
          <w:rtl/>
        </w:rPr>
        <w:t>البيعية</w:t>
      </w:r>
      <w:proofErr w:type="spellEnd"/>
      <w:r w:rsidRPr="00222A9E">
        <w:rPr>
          <w:rFonts w:ascii="Sakkal Majalla" w:hAnsi="Sakkal Majalla" w:cs="Sakkal Majalla"/>
          <w:sz w:val="28"/>
          <w:szCs w:val="28"/>
          <w:rtl/>
        </w:rPr>
        <w:t xml:space="preserve"> للشركة ولكى يتم </w:t>
      </w:r>
      <w:hyperlink r:id="rId10" w:history="1">
        <w:r w:rsidRPr="00222A9E">
          <w:rPr>
            <w:rFonts w:ascii="Sakkal Majalla" w:hAnsi="Sakkal Majalla" w:cs="Sakkal Majalla"/>
            <w:sz w:val="28"/>
            <w:szCs w:val="28"/>
            <w:rtl/>
          </w:rPr>
          <w:t>إعداد موازنة المبيعات</w:t>
        </w:r>
      </w:hyperlink>
      <w:r w:rsidRPr="00222A9E">
        <w:rPr>
          <w:rFonts w:ascii="Sakkal Majalla" w:hAnsi="Sakkal Majalla" w:cs="Sakkal Majalla"/>
          <w:sz w:val="28"/>
          <w:szCs w:val="28"/>
          <w:rtl/>
        </w:rPr>
        <w:t> بشكل جيد يتم تقسيم مصروفات البيع والتوزيع إلى مجموعتين</w:t>
      </w:r>
      <w:r w:rsidR="00DC1539" w:rsidRPr="00222A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C153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الأ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ولى مصروفات </w:t>
      </w:r>
      <w:r w:rsidR="00DC153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البيع والتوزيع المتغيرة والثانية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مصروفات البيع والتوزيع الثابتة</w:t>
      </w:r>
      <w:r w:rsidR="00DC1539" w:rsidRPr="00222A9E">
        <w:rPr>
          <w:rFonts w:ascii="Sakkal Majalla" w:hAnsi="Sakkal Majalla" w:cs="Sakkal Majalla"/>
          <w:color w:val="212529"/>
          <w:sz w:val="28"/>
          <w:szCs w:val="28"/>
          <w:rtl/>
        </w:rPr>
        <w:t>.</w:t>
      </w:r>
    </w:p>
    <w:p w:rsidR="000D53C0" w:rsidRPr="00222A9E" w:rsidRDefault="00DC1539" w:rsidP="00A40ADB">
      <w:pPr>
        <w:shd w:val="clear" w:color="auto" w:fill="FFFFFF"/>
        <w:bidi/>
        <w:spacing w:line="276" w:lineRule="auto"/>
        <w:jc w:val="both"/>
        <w:outlineLvl w:val="1"/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  <w:t>أ</w:t>
      </w:r>
      <w:r w:rsidR="000D53C0" w:rsidRPr="00222A9E"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  <w:t>ولا مصروفات البيع المتغيرة</w:t>
      </w:r>
    </w:p>
    <w:p w:rsidR="000D53C0" w:rsidRDefault="00DC1539" w:rsidP="00DC1539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والمقصود </w:t>
      </w:r>
      <w:proofErr w:type="spellStart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بها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مصروفات البيع التي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تغير مع ت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غير كمية وقيمة المبيعات وبالتالي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تع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تبر كمية أو قيمة المبيعات هي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المحرك والمسبب الرئيسي لمصروفات البيع </w:t>
      </w:r>
      <w:proofErr w:type="spellStart"/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والتوزيع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،</w:t>
      </w:r>
      <w:proofErr w:type="spellEnd"/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تتمثل 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مصروفات البيع والتوزيع المتغيرة 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في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تكلفة نقل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المنتجات والبضائع الى العملاء أو إ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لى موانئ التصدير للخارج وأي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ضا عمولة المبيعات.</w:t>
      </w:r>
    </w:p>
    <w:p w:rsidR="00222A9E" w:rsidRDefault="00222A9E" w:rsidP="00222A9E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</w:p>
    <w:p w:rsidR="00222A9E" w:rsidRPr="00222A9E" w:rsidRDefault="00222A9E" w:rsidP="00222A9E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</w:p>
    <w:p w:rsidR="000D53C0" w:rsidRPr="00222A9E" w:rsidRDefault="000D53C0" w:rsidP="005F46C6">
      <w:pPr>
        <w:shd w:val="clear" w:color="auto" w:fill="FFFFFF"/>
        <w:bidi/>
        <w:spacing w:line="276" w:lineRule="auto"/>
        <w:jc w:val="both"/>
        <w:outlineLvl w:val="1"/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b/>
          <w:bCs/>
          <w:color w:val="212529"/>
          <w:sz w:val="28"/>
          <w:szCs w:val="28"/>
          <w:rtl/>
        </w:rPr>
        <w:t>ثانيا مصروفات البيع الثابتة</w:t>
      </w:r>
    </w:p>
    <w:p w:rsidR="000D53C0" w:rsidRPr="00222A9E" w:rsidRDefault="00DC1539" w:rsidP="00A40ADB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وهي التي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لا تتغير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مع تغير كمية أو قيمة المبيعات أ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>ى أنها تظل ثابتة  مثل إ</w:t>
      </w:r>
      <w:r w:rsidRPr="00222A9E">
        <w:rPr>
          <w:rFonts w:ascii="Sakkal Majalla" w:hAnsi="Sakkal Majalla" w:cs="Sakkal Majalla"/>
          <w:color w:val="212529"/>
          <w:sz w:val="28"/>
          <w:szCs w:val="28"/>
          <w:rtl/>
        </w:rPr>
        <w:t>يجار المعارض ومرتبات العاملين في البيع والتوزيع وأي مصروف خاص</w:t>
      </w:r>
      <w:r w:rsidR="00A40ADB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بمعارض ومنافذ </w:t>
      </w:r>
      <w:proofErr w:type="spellStart"/>
      <w:r w:rsidR="00A40ADB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البيع ،</w:t>
      </w:r>
      <w:proofErr w:type="spellEnd"/>
      <w:r w:rsidR="00A40ADB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كما توجد 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 xml:space="preserve">بعض المصروفات </w:t>
      </w:r>
      <w:r w:rsidR="00A40ADB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المختلطة مثل تكلف الإ</w:t>
      </w:r>
      <w:r w:rsidR="000D53C0" w:rsidRPr="00222A9E">
        <w:rPr>
          <w:rFonts w:ascii="Sakkal Majalla" w:hAnsi="Sakkal Majalla" w:cs="Sakkal Majalla"/>
          <w:color w:val="212529"/>
          <w:sz w:val="28"/>
          <w:szCs w:val="28"/>
          <w:rtl/>
        </w:rPr>
        <w:t>علانات والدعاية </w:t>
      </w:r>
    </w:p>
    <w:p w:rsidR="000D53C0" w:rsidRPr="00222A9E" w:rsidRDefault="000D53C0" w:rsidP="003E3525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222A9E">
        <w:rPr>
          <w:rFonts w:ascii="Sakkal Majalla" w:hAnsi="Sakkal Majalla" w:cs="Sakkal Majalla"/>
          <w:sz w:val="28"/>
          <w:szCs w:val="28"/>
          <w:rtl/>
        </w:rPr>
        <w:t>ويتم </w:t>
      </w:r>
      <w:hyperlink r:id="rId11" w:history="1">
        <w:r w:rsidRPr="00222A9E">
          <w:rPr>
            <w:rFonts w:ascii="Sakkal Majalla" w:hAnsi="Sakkal Majalla" w:cs="Sakkal Majalla"/>
            <w:sz w:val="28"/>
            <w:szCs w:val="28"/>
            <w:rtl/>
          </w:rPr>
          <w:t>إعداد موازنة</w:t>
        </w:r>
      </w:hyperlink>
      <w:r w:rsidRPr="00222A9E">
        <w:rPr>
          <w:rFonts w:ascii="Sakkal Majalla" w:hAnsi="Sakkal Majalla" w:cs="Sakkal Majalla"/>
          <w:sz w:val="28"/>
          <w:szCs w:val="28"/>
          <w:rtl/>
        </w:rPr>
        <w:t> المصروف</w:t>
      </w:r>
      <w:r w:rsidR="0010296E" w:rsidRPr="00222A9E">
        <w:rPr>
          <w:rFonts w:ascii="Sakkal Majalla" w:hAnsi="Sakkal Majalla" w:cs="Sakkal Majalla"/>
          <w:sz w:val="28"/>
          <w:szCs w:val="28"/>
          <w:rtl/>
        </w:rPr>
        <w:t xml:space="preserve">ات </w:t>
      </w:r>
      <w:proofErr w:type="spellStart"/>
      <w:r w:rsidR="0010296E" w:rsidRPr="00222A9E">
        <w:rPr>
          <w:rFonts w:ascii="Sakkal Majalla" w:hAnsi="Sakkal Majalla" w:cs="Sakkal Majalla"/>
          <w:sz w:val="28"/>
          <w:szCs w:val="28"/>
          <w:rtl/>
        </w:rPr>
        <w:t>البيعية</w:t>
      </w:r>
      <w:proofErr w:type="spellEnd"/>
      <w:r w:rsidR="0010296E" w:rsidRPr="00222A9E">
        <w:rPr>
          <w:rFonts w:ascii="Sakkal Majalla" w:hAnsi="Sakkal Majalla" w:cs="Sakkal Majalla"/>
          <w:sz w:val="28"/>
          <w:szCs w:val="28"/>
          <w:rtl/>
        </w:rPr>
        <w:t xml:space="preserve"> على مستوى كل مصروف في</w:t>
      </w:r>
      <w:r w:rsidRPr="00222A9E">
        <w:rPr>
          <w:rFonts w:ascii="Sakkal Majalla" w:hAnsi="Sakkal Majalla" w:cs="Sakkal Majalla"/>
          <w:sz w:val="28"/>
          <w:szCs w:val="28"/>
          <w:rtl/>
        </w:rPr>
        <w:t xml:space="preserve"> كل فترة زمنية سواء كانت شهرية أو ربع سنوية </w:t>
      </w:r>
      <w:r w:rsidR="0010296E" w:rsidRPr="00222A9E">
        <w:rPr>
          <w:rFonts w:ascii="Sakkal Majalla" w:hAnsi="Sakkal Majalla" w:cs="Sakkal Majalla"/>
          <w:sz w:val="28"/>
          <w:szCs w:val="28"/>
          <w:rtl/>
        </w:rPr>
        <w:t xml:space="preserve">كما </w:t>
      </w:r>
      <w:r w:rsidRPr="00222A9E">
        <w:rPr>
          <w:rFonts w:ascii="Sakkal Majalla" w:hAnsi="Sakkal Majalla" w:cs="Sakkal Majalla"/>
          <w:sz w:val="28"/>
          <w:szCs w:val="28"/>
          <w:rtl/>
        </w:rPr>
        <w:t>يتم</w:t>
      </w:r>
      <w:r w:rsidR="0010296E" w:rsidRPr="00222A9E">
        <w:rPr>
          <w:rFonts w:ascii="Sakkal Majalla" w:hAnsi="Sakkal Majalla" w:cs="Sakkal Majalla"/>
          <w:sz w:val="28"/>
          <w:szCs w:val="28"/>
          <w:rtl/>
        </w:rPr>
        <w:t xml:space="preserve"> أيضا</w:t>
      </w:r>
      <w:r w:rsidRPr="00222A9E">
        <w:rPr>
          <w:rFonts w:ascii="Sakkal Majalla" w:hAnsi="Sakkal Majalla" w:cs="Sakkal Majalla"/>
          <w:sz w:val="28"/>
          <w:szCs w:val="28"/>
          <w:rtl/>
        </w:rPr>
        <w:t xml:space="preserve"> الفصل بين المصروفات </w:t>
      </w:r>
      <w:proofErr w:type="spellStart"/>
      <w:r w:rsidRPr="00222A9E">
        <w:rPr>
          <w:rFonts w:ascii="Sakkal Majalla" w:hAnsi="Sakkal Majalla" w:cs="Sakkal Majalla"/>
          <w:sz w:val="28"/>
          <w:szCs w:val="28"/>
          <w:rtl/>
        </w:rPr>
        <w:t>ا</w:t>
      </w:r>
      <w:r w:rsidR="0010296E" w:rsidRPr="00222A9E">
        <w:rPr>
          <w:rFonts w:ascii="Sakkal Majalla" w:hAnsi="Sakkal Majalla" w:cs="Sakkal Majalla"/>
          <w:sz w:val="28"/>
          <w:szCs w:val="28"/>
          <w:rtl/>
        </w:rPr>
        <w:t>لبيعية</w:t>
      </w:r>
      <w:proofErr w:type="spellEnd"/>
      <w:r w:rsidR="0010296E" w:rsidRPr="00222A9E">
        <w:rPr>
          <w:rFonts w:ascii="Sakkal Majalla" w:hAnsi="Sakkal Majalla" w:cs="Sakkal Majalla"/>
          <w:sz w:val="28"/>
          <w:szCs w:val="28"/>
          <w:rtl/>
        </w:rPr>
        <w:t xml:space="preserve"> الثابتة والمتغيرة</w:t>
      </w:r>
      <w:r w:rsidRPr="00222A9E">
        <w:rPr>
          <w:rFonts w:ascii="Sakkal Majalla" w:hAnsi="Sakkal Majalla" w:cs="Sakkal Majalla"/>
          <w:sz w:val="28"/>
          <w:szCs w:val="28"/>
          <w:rtl/>
        </w:rPr>
        <w:t>.</w:t>
      </w:r>
    </w:p>
    <w:p w:rsidR="000D53C0" w:rsidRDefault="003E3525" w:rsidP="005F46C6">
      <w:pPr>
        <w:bidi/>
        <w:spacing w:line="276" w:lineRule="auto"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  <w:proofErr w:type="gramStart"/>
      <w:r w:rsidRPr="003E35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المرجع</w:t>
      </w:r>
      <w:proofErr w:type="gramEnd"/>
      <w:r w:rsidRPr="003E352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المعتمد:</w:t>
      </w:r>
    </w:p>
    <w:p w:rsidR="003E3525" w:rsidRDefault="003E3525" w:rsidP="003E3525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</w:rPr>
        <w:pict>
          <v:rect id="_x0000_s2050" style="position:absolute;left:0;text-align:left;margin-left:6.6pt;margin-top:4.6pt;width:442.15pt;height:46.2pt;z-index:251658240" fillcolor="white [3201]" strokecolor="black [3200]" strokeweight="5pt">
            <v:stroke linestyle="thickThin"/>
            <v:shadow color="#868686"/>
            <v:textbox>
              <w:txbxContent>
                <w:p w:rsidR="003E3525" w:rsidRPr="003E3525" w:rsidRDefault="003E3525" w:rsidP="003E3525">
                  <w:pPr>
                    <w:rPr>
                      <w:rFonts w:ascii="Sakkal Majalla" w:eastAsiaTheme="majorEastAsia" w:hAnsi="Sakkal Majalla" w:cs="Sakkal Majalla"/>
                      <w:color w:val="660099"/>
                      <w:sz w:val="28"/>
                      <w:szCs w:val="28"/>
                      <w:u w:val="single"/>
                    </w:rPr>
                  </w:pPr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  <w:lang w:bidi="ar-DZ"/>
                    </w:rPr>
                    <w:t>le site</w:t>
                  </w:r>
                  <w:proofErr w:type="spellStart"/>
                  <w:proofErr w:type="gramStart"/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proofErr w:type="gramEnd"/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</w:rPr>
                    <w:fldChar w:fldCharType="begin"/>
                  </w:r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</w:rPr>
                    <w:instrText xml:space="preserve"> HYPERLINK "https://accflex.com/%D9%85%D9%82%D8%A7%D9%84%D8%A7%D8%A7%D8%AA-%D9%85%D8%AD%D8%A7%D8%B3%D8%A8%D9%8A%D9%87/%D8%A7%D9%84%D9%85%D9%88%D8%A7%D8%B2%D9%86%D8%A9-%D8%A7%D9%84%D8%AA%D8%AE%D8%B7%D9%8A%D8%B7%D9%8A%D8%A9-%D9%84%D9%84%D9%85%D8%B5%D8%B1%D9%88%D9%81%D8%A7%D8%AA-%D8%A7%D9%84%D8%A7%D8%AF%D8%A7%D8%B1%D9%8A%D8%A9-%D9%88%D8%A7%D9%84%D8%AA%D9%85%D9%88%D9%8A%D9%84%D9%8A%D8%A9" </w:instrText>
                  </w:r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</w:rPr>
                    <w:fldChar w:fldCharType="separate"/>
                  </w:r>
                  <w:r w:rsidRPr="003E3525">
                    <w:rPr>
                      <w:rStyle w:val="CitationHTML"/>
                      <w:rFonts w:ascii="Sakkal Majalla" w:eastAsiaTheme="majorEastAsia" w:hAnsi="Sakkal Majalla" w:cs="Sakkal Majalla"/>
                      <w:i w:val="0"/>
                      <w:iCs w:val="0"/>
                      <w:color w:val="3C4043"/>
                      <w:sz w:val="28"/>
                      <w:szCs w:val="28"/>
                      <w:u w:val="single"/>
                    </w:rPr>
                    <w:t>accflex.com › </w:t>
                  </w:r>
                  <w:proofErr w:type="spellStart"/>
                  <w:r w:rsidRPr="003E3525">
                    <w:rPr>
                      <w:rStyle w:val="CitationHTML"/>
                      <w:rFonts w:ascii="Sakkal Majalla" w:eastAsiaTheme="majorEastAsia" w:hAnsi="Sakkal Majalla" w:cs="Sakkal Majalla"/>
                      <w:i w:val="0"/>
                      <w:iCs w:val="0"/>
                      <w:color w:val="3C4043"/>
                      <w:sz w:val="28"/>
                      <w:szCs w:val="28"/>
                      <w:u w:val="single"/>
                      <w:rtl/>
                    </w:rPr>
                    <w:t>مقالاات</w:t>
                  </w:r>
                  <w:proofErr w:type="spellEnd"/>
                  <w:r w:rsidRPr="003E3525">
                    <w:rPr>
                      <w:rStyle w:val="CitationHTML"/>
                      <w:rFonts w:ascii="Sakkal Majalla" w:eastAsiaTheme="majorEastAsia" w:hAnsi="Sakkal Majalla" w:cs="Sakkal Majalla"/>
                      <w:i w:val="0"/>
                      <w:iCs w:val="0"/>
                      <w:color w:val="3C4043"/>
                      <w:sz w:val="28"/>
                      <w:szCs w:val="28"/>
                      <w:u w:val="single"/>
                      <w:rtl/>
                    </w:rPr>
                    <w:t>-محاسبيه</w:t>
                  </w:r>
                  <w:r w:rsidRPr="003E3525">
                    <w:rPr>
                      <w:rStyle w:val="CitationHTML"/>
                      <w:rFonts w:ascii="Sakkal Majalla" w:eastAsiaTheme="majorEastAsia" w:hAnsi="Sakkal Majalla" w:cs="Sakkal Majalla"/>
                      <w:i w:val="0"/>
                      <w:iCs w:val="0"/>
                      <w:color w:val="3C4043"/>
                      <w:sz w:val="28"/>
                      <w:szCs w:val="28"/>
                      <w:u w:val="single"/>
                    </w:rPr>
                    <w:t> › </w:t>
                  </w:r>
                  <w:r w:rsidRPr="003E3525">
                    <w:rPr>
                      <w:rStyle w:val="CitationHTML"/>
                      <w:rFonts w:ascii="Sakkal Majalla" w:eastAsiaTheme="majorEastAsia" w:hAnsi="Sakkal Majalla" w:cs="Sakkal Majalla"/>
                      <w:i w:val="0"/>
                      <w:iCs w:val="0"/>
                      <w:color w:val="3C4043"/>
                      <w:sz w:val="28"/>
                      <w:szCs w:val="28"/>
                      <w:u w:val="single"/>
                      <w:rtl/>
                    </w:rPr>
                    <w:t>الموازنة-التخطيط...</w:t>
                  </w:r>
                </w:p>
                <w:p w:rsidR="003E3525" w:rsidRDefault="003E3525" w:rsidP="003E3525">
                  <w:r w:rsidRPr="003E3525">
                    <w:rPr>
                      <w:rFonts w:ascii="Sakkal Majalla" w:hAnsi="Sakkal Majalla" w:cs="Sakkal Majalla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bidi/>
        <w:rPr>
          <w:rFonts w:ascii="Sakkal Majalla" w:hAnsi="Sakkal Majalla" w:cs="Sakkal Majalla"/>
          <w:sz w:val="28"/>
          <w:szCs w:val="28"/>
        </w:rPr>
      </w:pPr>
    </w:p>
    <w:p w:rsidR="003E3525" w:rsidRPr="003E3525" w:rsidRDefault="003E3525" w:rsidP="003E3525">
      <w:pPr>
        <w:tabs>
          <w:tab w:val="left" w:pos="1166"/>
        </w:tabs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</w:p>
    <w:sectPr w:rsidR="003E3525" w:rsidRPr="003E3525" w:rsidSect="00702B3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DA" w:rsidRDefault="00F81ADA" w:rsidP="00776427">
      <w:r>
        <w:separator/>
      </w:r>
    </w:p>
  </w:endnote>
  <w:endnote w:type="continuationSeparator" w:id="0">
    <w:p w:rsidR="00F81ADA" w:rsidRDefault="00F81ADA" w:rsidP="0077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DA" w:rsidRDefault="00F81ADA" w:rsidP="00776427">
      <w:r>
        <w:separator/>
      </w:r>
    </w:p>
  </w:footnote>
  <w:footnote w:type="continuationSeparator" w:id="0">
    <w:p w:rsidR="00F81ADA" w:rsidRDefault="00F81ADA" w:rsidP="0077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7" w:rsidRDefault="003054CB" w:rsidP="00776427">
    <w:pPr>
      <w:pStyle w:val="En-tte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7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222A9E" w:rsidRPr="006D2130" w:rsidRDefault="00222A9E" w:rsidP="00222A9E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proofErr w:type="gram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مقياس</w:t>
                </w:r>
                <w:proofErr w:type="gram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الموازنات التقديرية</w:t>
                </w:r>
              </w:p>
              <w:p w:rsidR="00222A9E" w:rsidRPr="006D2130" w:rsidRDefault="00222A9E" w:rsidP="00222A9E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من إعداد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776427" w:rsidRDefault="007764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817"/>
    <w:multiLevelType w:val="hybridMultilevel"/>
    <w:tmpl w:val="EFE27492"/>
    <w:lvl w:ilvl="0" w:tplc="B756DE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9D7"/>
    <w:multiLevelType w:val="hybridMultilevel"/>
    <w:tmpl w:val="518E3EAC"/>
    <w:lvl w:ilvl="0" w:tplc="943ADFAC">
      <w:start w:val="1"/>
      <w:numFmt w:val="bullet"/>
      <w:lvlText w:val="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3FB44C9"/>
    <w:multiLevelType w:val="hybridMultilevel"/>
    <w:tmpl w:val="62666624"/>
    <w:lvl w:ilvl="0" w:tplc="5EF8BE4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5415"/>
    <w:multiLevelType w:val="multilevel"/>
    <w:tmpl w:val="CBCE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37EBF"/>
    <w:multiLevelType w:val="hybridMultilevel"/>
    <w:tmpl w:val="A1B64712"/>
    <w:lvl w:ilvl="0" w:tplc="430CA1E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31525"/>
    <w:multiLevelType w:val="hybridMultilevel"/>
    <w:tmpl w:val="DAB85070"/>
    <w:lvl w:ilvl="0" w:tplc="92264DD8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4484"/>
    <w:multiLevelType w:val="hybridMultilevel"/>
    <w:tmpl w:val="CDB2CF7E"/>
    <w:lvl w:ilvl="0" w:tplc="ACD4BE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C098C"/>
    <w:multiLevelType w:val="hybridMultilevel"/>
    <w:tmpl w:val="DB2A8276"/>
    <w:lvl w:ilvl="0" w:tplc="040C0005">
      <w:start w:val="1"/>
      <w:numFmt w:val="bullet"/>
      <w:lvlText w:val=""/>
      <w:lvlJc w:val="left"/>
      <w:pPr>
        <w:ind w:left="6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8">
    <w:nsid w:val="54062D67"/>
    <w:multiLevelType w:val="hybridMultilevel"/>
    <w:tmpl w:val="9292729E"/>
    <w:lvl w:ilvl="0" w:tplc="040C0005">
      <w:start w:val="1"/>
      <w:numFmt w:val="bullet"/>
      <w:lvlText w:val=""/>
      <w:lvlJc w:val="left"/>
      <w:pPr>
        <w:ind w:left="6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590733F4"/>
    <w:multiLevelType w:val="hybridMultilevel"/>
    <w:tmpl w:val="431CF598"/>
    <w:lvl w:ilvl="0" w:tplc="943ADFAC">
      <w:start w:val="1"/>
      <w:numFmt w:val="bullet"/>
      <w:lvlText w:val="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692F6EAD"/>
    <w:multiLevelType w:val="hybridMultilevel"/>
    <w:tmpl w:val="AEE412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3C29A9"/>
    <w:multiLevelType w:val="hybridMultilevel"/>
    <w:tmpl w:val="98FEEDA0"/>
    <w:lvl w:ilvl="0" w:tplc="774291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76427"/>
    <w:rsid w:val="000C37FA"/>
    <w:rsid w:val="000D1275"/>
    <w:rsid w:val="000D40DA"/>
    <w:rsid w:val="000D53C0"/>
    <w:rsid w:val="0010296E"/>
    <w:rsid w:val="001041DF"/>
    <w:rsid w:val="001226DE"/>
    <w:rsid w:val="00214C6E"/>
    <w:rsid w:val="00222A9E"/>
    <w:rsid w:val="00277E03"/>
    <w:rsid w:val="0028256A"/>
    <w:rsid w:val="002A31EA"/>
    <w:rsid w:val="002B6A6C"/>
    <w:rsid w:val="002D3FEF"/>
    <w:rsid w:val="002F113B"/>
    <w:rsid w:val="00304BF7"/>
    <w:rsid w:val="003054CB"/>
    <w:rsid w:val="00311103"/>
    <w:rsid w:val="003152BF"/>
    <w:rsid w:val="0033709A"/>
    <w:rsid w:val="003550FD"/>
    <w:rsid w:val="003849F3"/>
    <w:rsid w:val="003C077D"/>
    <w:rsid w:val="003D3C96"/>
    <w:rsid w:val="003E3525"/>
    <w:rsid w:val="003E49CF"/>
    <w:rsid w:val="00465A9C"/>
    <w:rsid w:val="00482E61"/>
    <w:rsid w:val="004954BC"/>
    <w:rsid w:val="00517874"/>
    <w:rsid w:val="0052258B"/>
    <w:rsid w:val="00554E56"/>
    <w:rsid w:val="005A753E"/>
    <w:rsid w:val="005B6638"/>
    <w:rsid w:val="005C20F8"/>
    <w:rsid w:val="005C3677"/>
    <w:rsid w:val="005E25A6"/>
    <w:rsid w:val="005F46C6"/>
    <w:rsid w:val="00611489"/>
    <w:rsid w:val="00621F96"/>
    <w:rsid w:val="00624270"/>
    <w:rsid w:val="00644A8B"/>
    <w:rsid w:val="00657092"/>
    <w:rsid w:val="00657594"/>
    <w:rsid w:val="0069268B"/>
    <w:rsid w:val="00695872"/>
    <w:rsid w:val="006A283C"/>
    <w:rsid w:val="006D4422"/>
    <w:rsid w:val="006F3B44"/>
    <w:rsid w:val="00702B3A"/>
    <w:rsid w:val="00704366"/>
    <w:rsid w:val="00771507"/>
    <w:rsid w:val="00776427"/>
    <w:rsid w:val="007A0E66"/>
    <w:rsid w:val="007C7578"/>
    <w:rsid w:val="007E17AA"/>
    <w:rsid w:val="00803C17"/>
    <w:rsid w:val="00823C3B"/>
    <w:rsid w:val="008647EC"/>
    <w:rsid w:val="0087206D"/>
    <w:rsid w:val="00894CF5"/>
    <w:rsid w:val="00895F5B"/>
    <w:rsid w:val="008B6352"/>
    <w:rsid w:val="009549A9"/>
    <w:rsid w:val="009832F0"/>
    <w:rsid w:val="009A70B5"/>
    <w:rsid w:val="009C4817"/>
    <w:rsid w:val="00A26E23"/>
    <w:rsid w:val="00A40ADB"/>
    <w:rsid w:val="00A44394"/>
    <w:rsid w:val="00A54FE5"/>
    <w:rsid w:val="00A600AA"/>
    <w:rsid w:val="00A66943"/>
    <w:rsid w:val="00A741D7"/>
    <w:rsid w:val="00A93DFD"/>
    <w:rsid w:val="00AA058F"/>
    <w:rsid w:val="00AB3DC4"/>
    <w:rsid w:val="00AC4513"/>
    <w:rsid w:val="00AE3BB0"/>
    <w:rsid w:val="00AF095C"/>
    <w:rsid w:val="00B0566D"/>
    <w:rsid w:val="00B21FD6"/>
    <w:rsid w:val="00B2282C"/>
    <w:rsid w:val="00B54891"/>
    <w:rsid w:val="00B633C5"/>
    <w:rsid w:val="00B74064"/>
    <w:rsid w:val="00B74E46"/>
    <w:rsid w:val="00BA2D15"/>
    <w:rsid w:val="00BB294C"/>
    <w:rsid w:val="00BD1CE6"/>
    <w:rsid w:val="00C02384"/>
    <w:rsid w:val="00C108A1"/>
    <w:rsid w:val="00C5022D"/>
    <w:rsid w:val="00C85526"/>
    <w:rsid w:val="00C85CC3"/>
    <w:rsid w:val="00CB266E"/>
    <w:rsid w:val="00CC3C3F"/>
    <w:rsid w:val="00D306DA"/>
    <w:rsid w:val="00D853F0"/>
    <w:rsid w:val="00DB6986"/>
    <w:rsid w:val="00DC1539"/>
    <w:rsid w:val="00DD3B5D"/>
    <w:rsid w:val="00E05F6F"/>
    <w:rsid w:val="00E12EF9"/>
    <w:rsid w:val="00E303E4"/>
    <w:rsid w:val="00E37859"/>
    <w:rsid w:val="00E85DDC"/>
    <w:rsid w:val="00E9009D"/>
    <w:rsid w:val="00E92AD6"/>
    <w:rsid w:val="00E9631B"/>
    <w:rsid w:val="00EA0B91"/>
    <w:rsid w:val="00EC2F64"/>
    <w:rsid w:val="00ED6838"/>
    <w:rsid w:val="00EF384A"/>
    <w:rsid w:val="00F03C6D"/>
    <w:rsid w:val="00F3420E"/>
    <w:rsid w:val="00F374E2"/>
    <w:rsid w:val="00F81ADA"/>
    <w:rsid w:val="00FA75AC"/>
    <w:rsid w:val="00FD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7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C7578"/>
    <w:pPr>
      <w:keepNext/>
      <w:bidi/>
      <w:spacing w:line="360" w:lineRule="auto"/>
      <w:ind w:right="567"/>
      <w:outlineLvl w:val="0"/>
    </w:pPr>
    <w:rPr>
      <w:rFonts w:eastAsiaTheme="majorEastAsia" w:cs="Arabic Transparent"/>
      <w:sz w:val="28"/>
      <w:szCs w:val="28"/>
      <w:lang w:bidi="ar-DZ"/>
    </w:rPr>
  </w:style>
  <w:style w:type="paragraph" w:styleId="Titre2">
    <w:name w:val="heading 2"/>
    <w:basedOn w:val="Normal"/>
    <w:next w:val="Normal"/>
    <w:link w:val="Titre2Car"/>
    <w:uiPriority w:val="9"/>
    <w:qFormat/>
    <w:rsid w:val="007C7578"/>
    <w:pPr>
      <w:keepNext/>
      <w:bidi/>
      <w:ind w:right="567"/>
      <w:jc w:val="center"/>
      <w:outlineLvl w:val="1"/>
    </w:pPr>
    <w:rPr>
      <w:rFonts w:eastAsiaTheme="majorEastAsia" w:cs="Arabic Transparent"/>
      <w:b/>
      <w:bCs/>
      <w:sz w:val="44"/>
      <w:szCs w:val="44"/>
      <w:lang w:bidi="ar-DZ"/>
    </w:rPr>
  </w:style>
  <w:style w:type="paragraph" w:styleId="Titre3">
    <w:name w:val="heading 3"/>
    <w:basedOn w:val="Normal"/>
    <w:next w:val="Normal"/>
    <w:link w:val="Titre3Car"/>
    <w:qFormat/>
    <w:rsid w:val="007C7578"/>
    <w:pPr>
      <w:keepNext/>
      <w:bidi/>
      <w:ind w:right="567"/>
      <w:jc w:val="center"/>
      <w:outlineLvl w:val="2"/>
    </w:pPr>
    <w:rPr>
      <w:rFonts w:eastAsiaTheme="majorEastAsia" w:cs="Arabic Transparent"/>
      <w:b/>
      <w:bCs/>
      <w:sz w:val="40"/>
      <w:szCs w:val="40"/>
      <w:lang w:bidi="ar-DZ"/>
    </w:rPr>
  </w:style>
  <w:style w:type="paragraph" w:styleId="Titre4">
    <w:name w:val="heading 4"/>
    <w:basedOn w:val="Normal"/>
    <w:next w:val="Normal"/>
    <w:link w:val="Titre4Car"/>
    <w:qFormat/>
    <w:rsid w:val="007C7578"/>
    <w:pPr>
      <w:keepNext/>
      <w:bidi/>
      <w:ind w:right="567"/>
      <w:jc w:val="center"/>
      <w:outlineLvl w:val="3"/>
    </w:pPr>
    <w:rPr>
      <w:rFonts w:cs="Arabic Transparent"/>
      <w:b/>
      <w:bCs/>
      <w:sz w:val="48"/>
      <w:szCs w:val="48"/>
      <w:lang w:bidi="ar-DZ"/>
    </w:rPr>
  </w:style>
  <w:style w:type="paragraph" w:styleId="Titre5">
    <w:name w:val="heading 5"/>
    <w:basedOn w:val="Normal"/>
    <w:next w:val="Normal"/>
    <w:link w:val="Titre5Car"/>
    <w:uiPriority w:val="9"/>
    <w:qFormat/>
    <w:rsid w:val="007C7578"/>
    <w:pPr>
      <w:keepNext/>
      <w:bidi/>
      <w:jc w:val="center"/>
      <w:outlineLvl w:val="4"/>
    </w:pPr>
    <w:rPr>
      <w:rFonts w:cs="Arabic Transparent"/>
      <w:b/>
      <w:bCs/>
      <w:sz w:val="28"/>
      <w:szCs w:val="28"/>
      <w:lang w:bidi="ar-DZ"/>
    </w:rPr>
  </w:style>
  <w:style w:type="paragraph" w:styleId="Titre6">
    <w:name w:val="heading 6"/>
    <w:basedOn w:val="Normal"/>
    <w:next w:val="Normal"/>
    <w:link w:val="Titre6Car"/>
    <w:qFormat/>
    <w:rsid w:val="007C7578"/>
    <w:pPr>
      <w:keepNext/>
      <w:bidi/>
      <w:spacing w:before="240" w:after="240"/>
      <w:jc w:val="center"/>
      <w:outlineLvl w:val="5"/>
    </w:pPr>
    <w:rPr>
      <w:rFonts w:cs="Arabic Transparent"/>
      <w:b/>
      <w:bCs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7C7578"/>
    <w:pPr>
      <w:keepNext/>
      <w:bidi/>
      <w:outlineLvl w:val="6"/>
    </w:pPr>
    <w:rPr>
      <w:rFonts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6E23"/>
    <w:rPr>
      <w:rFonts w:eastAsiaTheme="majorEastAsia" w:cs="Arabic Transparent"/>
      <w:sz w:val="28"/>
      <w:szCs w:val="28"/>
      <w:lang w:bidi="ar-DZ"/>
    </w:rPr>
  </w:style>
  <w:style w:type="character" w:customStyle="1" w:styleId="Titre2Car">
    <w:name w:val="Titre 2 Car"/>
    <w:basedOn w:val="Policepardfaut"/>
    <w:link w:val="Titre2"/>
    <w:uiPriority w:val="9"/>
    <w:rsid w:val="00A26E23"/>
    <w:rPr>
      <w:rFonts w:eastAsiaTheme="majorEastAsia" w:cs="Arabic Transparent"/>
      <w:b/>
      <w:bCs/>
      <w:sz w:val="44"/>
      <w:szCs w:val="44"/>
      <w:lang w:bidi="ar-DZ"/>
    </w:rPr>
  </w:style>
  <w:style w:type="character" w:customStyle="1" w:styleId="Titre3Car">
    <w:name w:val="Titre 3 Car"/>
    <w:basedOn w:val="Policepardfaut"/>
    <w:link w:val="Titre3"/>
    <w:rsid w:val="00A26E23"/>
    <w:rPr>
      <w:rFonts w:eastAsiaTheme="majorEastAsia" w:cs="Arabic Transparent"/>
      <w:b/>
      <w:bCs/>
      <w:sz w:val="40"/>
      <w:szCs w:val="40"/>
      <w:lang w:bidi="ar-DZ"/>
    </w:rPr>
  </w:style>
  <w:style w:type="paragraph" w:styleId="Sansinterligne">
    <w:name w:val="No Spacing"/>
    <w:uiPriority w:val="1"/>
    <w:qFormat/>
    <w:rsid w:val="00A26E23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7C7578"/>
    <w:rPr>
      <w:rFonts w:cs="Arabic Transparent"/>
      <w:b/>
      <w:bCs/>
      <w:sz w:val="48"/>
      <w:szCs w:val="48"/>
      <w:lang w:bidi="ar-DZ"/>
    </w:rPr>
  </w:style>
  <w:style w:type="character" w:customStyle="1" w:styleId="Titre5Car">
    <w:name w:val="Titre 5 Car"/>
    <w:basedOn w:val="Policepardfaut"/>
    <w:link w:val="Titre5"/>
    <w:uiPriority w:val="9"/>
    <w:rsid w:val="007C7578"/>
    <w:rPr>
      <w:rFonts w:cs="Arabic Transparent"/>
      <w:b/>
      <w:bCs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7C7578"/>
    <w:rPr>
      <w:rFonts w:cs="Arabic Transparent"/>
      <w:b/>
      <w:bCs/>
      <w:sz w:val="32"/>
      <w:szCs w:val="32"/>
      <w:lang w:bidi="ar-DZ"/>
    </w:rPr>
  </w:style>
  <w:style w:type="character" w:customStyle="1" w:styleId="Titre7Car">
    <w:name w:val="Titre 7 Car"/>
    <w:basedOn w:val="Policepardfaut"/>
    <w:link w:val="Titre7"/>
    <w:rsid w:val="007C7578"/>
    <w:rPr>
      <w:rFonts w:cs="Arabic Transparent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7C7578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7C7578"/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Normal"/>
    <w:link w:val="Sous-titreCar"/>
    <w:qFormat/>
    <w:rsid w:val="007C7578"/>
    <w:pPr>
      <w:pBdr>
        <w:bottom w:val="thickThinSmallGap" w:sz="24" w:space="1" w:color="auto"/>
      </w:pBdr>
      <w:bidi/>
      <w:ind w:left="-215" w:right="-874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7C7578"/>
    <w:rPr>
      <w:rFonts w:ascii="Arial" w:hAnsi="Arial" w:cs="Arial"/>
      <w:b/>
      <w:bCs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4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76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642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294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575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7594"/>
  </w:style>
  <w:style w:type="character" w:styleId="Appelnotedebasdep">
    <w:name w:val="footnote reference"/>
    <w:basedOn w:val="Policepardfaut"/>
    <w:uiPriority w:val="99"/>
    <w:semiHidden/>
    <w:unhideWhenUsed/>
    <w:rsid w:val="006575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D53C0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0D53C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D53C0"/>
    <w:rPr>
      <w:b/>
      <w:bCs/>
    </w:rPr>
  </w:style>
  <w:style w:type="character" w:styleId="CitationHTML">
    <w:name w:val="HTML Cite"/>
    <w:basedOn w:val="Policepardfaut"/>
    <w:uiPriority w:val="99"/>
    <w:semiHidden/>
    <w:unhideWhenUsed/>
    <w:rsid w:val="005F46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632">
                  <w:marLeft w:val="41"/>
                  <w:marRight w:val="41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flex.com/Tags/TagsSearch?search=%D9%85%D8%A7%D9%87%D9%8A%20%D8%A7%D9%84%D9%85%D9%88%D8%A7%D8%B2%D9%86%D8%A7%D8%A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flex.com/Tags/TagsSearch?search=%D9%85%D8%B1%D8%A7%D8%AD%D9%84%20%D8%A7%D8%B9%D8%AF%D8%A7%D8%AF%20%D8%A7%D9%84%D9%85%D9%88%D8%A7%D8%B2%D9%86%D8%A7%D8%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cflex.com/Tags/TagsSearch?search=%D8%A7%D8%B9%D8%AF%D8%A7%D8%AF%20%D8%A7%D9%84%D9%85%D9%88%D8%A7%D8%B2%D9%86%D8%A7%D8%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flex.com/Tags/TagsSearch?search=%D8%A7%D9%84%D9%85%D9%88%D8%A7%D8%B2%D9%86%D9%87%20%D8%A7%D9%84%D8%AA%D9%82%D8%AF%D9%8A%D8%B1%D9%8A%D9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3A8F-3377-41E6-A4CC-4C21D8FA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2021-04-14T05:56:00Z</dcterms:created>
  <dcterms:modified xsi:type="dcterms:W3CDTF">2021-04-14T05:57:00Z</dcterms:modified>
</cp:coreProperties>
</file>