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179" w:type="dxa"/>
        <w:jc w:val="center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5"/>
        <w:gridCol w:w="120"/>
        <w:gridCol w:w="98"/>
        <w:gridCol w:w="134"/>
        <w:gridCol w:w="41"/>
        <w:gridCol w:w="940"/>
        <w:gridCol w:w="214"/>
        <w:gridCol w:w="178"/>
        <w:gridCol w:w="984"/>
        <w:gridCol w:w="61"/>
        <w:gridCol w:w="413"/>
        <w:gridCol w:w="82"/>
        <w:gridCol w:w="96"/>
        <w:gridCol w:w="8"/>
        <w:gridCol w:w="1243"/>
        <w:gridCol w:w="389"/>
        <w:gridCol w:w="95"/>
        <w:gridCol w:w="740"/>
        <w:gridCol w:w="122"/>
        <w:gridCol w:w="140"/>
        <w:gridCol w:w="1936"/>
      </w:tblGrid>
      <w:tr w:rsidR="00C7557D" w:rsidRPr="00111A99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auto"/>
          </w:tcPr>
          <w:p w:rsidR="00C7557D" w:rsidRPr="00111A99" w:rsidRDefault="00C7557D" w:rsidP="0035322C">
            <w:pPr>
              <w:shd w:val="clear" w:color="auto" w:fill="F2DBDB"/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</w:pPr>
            <w:proofErr w:type="gramStart"/>
            <w:r w:rsidRPr="00111A99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دليل</w:t>
            </w:r>
            <w:proofErr w:type="gramEnd"/>
            <w:r w:rsidRPr="00111A99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bidi="ar-DZ"/>
              </w:rPr>
              <w:t xml:space="preserve"> المادة التعليمية </w:t>
            </w:r>
            <w:r w:rsidRPr="00C479CC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Syllabus</w:t>
            </w:r>
            <w:bookmarkStart w:id="0" w:name="_GoBack"/>
            <w:bookmarkEnd w:id="0"/>
          </w:p>
        </w:tc>
      </w:tr>
      <w:tr w:rsidR="00C7557D" w:rsidRPr="00C9416A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auto"/>
            <w:vAlign w:val="center"/>
          </w:tcPr>
          <w:p w:rsidR="00C7557D" w:rsidRPr="00C9416A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  <w:lang w:val="en-CA" w:bidi="ar-DZ"/>
              </w:rPr>
            </w:pPr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 xml:space="preserve">اسم </w:t>
            </w:r>
            <w:proofErr w:type="gramStart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المادة</w:t>
            </w:r>
            <w:proofErr w:type="gramEnd"/>
            <w:r w:rsidRPr="00FF3D20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>: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 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val="en-CA" w:bidi="ar-DZ"/>
              </w:rPr>
              <w:t>الهندسة المالية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الميدان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A7060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علوم</w:t>
            </w:r>
            <w:proofErr w:type="gramEnd"/>
            <w:r w:rsidRPr="00A70601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 xml:space="preserve"> اقتصادية والتسيير وعلوم تجارية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الفرع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A70601"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العلوم</w:t>
            </w:r>
            <w:proofErr w:type="gramEnd"/>
            <w:r w:rsidRPr="00A70601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</w:t>
            </w:r>
            <w:r w:rsidRPr="00A70601">
              <w:rPr>
                <w:rFonts w:ascii="Sakkal Majalla" w:hAnsi="Sakkal Majalla" w:cs="Sakkal Majalla" w:hint="cs"/>
                <w:sz w:val="30"/>
                <w:szCs w:val="30"/>
                <w:rtl/>
              </w:rPr>
              <w:t>اقتصادية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التخصص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اقتصاد نقدى و مالي 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المستوى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السنة الثانية ماستر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2145" w:type="dxa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السداسي</w:t>
            </w:r>
          </w:p>
        </w:tc>
        <w:tc>
          <w:tcPr>
            <w:tcW w:w="3265" w:type="dxa"/>
            <w:gridSpan w:val="11"/>
            <w:shd w:val="clear" w:color="auto" w:fill="auto"/>
            <w:vAlign w:val="center"/>
          </w:tcPr>
          <w:p w:rsidR="00C7557D" w:rsidRPr="00C34721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lang w:val="en-US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الثالث</w:t>
            </w:r>
          </w:p>
        </w:tc>
        <w:tc>
          <w:tcPr>
            <w:tcW w:w="1831" w:type="dxa"/>
            <w:gridSpan w:val="5"/>
            <w:shd w:val="clear" w:color="auto" w:fill="auto"/>
            <w:vAlign w:val="center"/>
          </w:tcPr>
          <w:p w:rsidR="00C7557D" w:rsidRPr="00FF3D20" w:rsidRDefault="00C7557D" w:rsidP="0035322C">
            <w:pPr>
              <w:tabs>
                <w:tab w:val="left" w:pos="0"/>
              </w:tabs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السنة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الجامعية</w:t>
            </w:r>
          </w:p>
        </w:tc>
        <w:tc>
          <w:tcPr>
            <w:tcW w:w="2938" w:type="dxa"/>
            <w:gridSpan w:val="4"/>
            <w:shd w:val="clear" w:color="auto" w:fill="auto"/>
            <w:vAlign w:val="center"/>
          </w:tcPr>
          <w:p w:rsidR="00C7557D" w:rsidRPr="00FF3D20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2024-2025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FF3D20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التعرف على المادة التعليمية</w:t>
            </w:r>
          </w:p>
        </w:tc>
      </w:tr>
      <w:tr w:rsidR="00C7557D" w:rsidRPr="004D7EF2" w:rsidTr="0035322C">
        <w:trPr>
          <w:trHeight w:val="143"/>
          <w:jc w:val="center"/>
        </w:trPr>
        <w:tc>
          <w:tcPr>
            <w:tcW w:w="3692" w:type="dxa"/>
            <w:gridSpan w:val="7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اسم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المادة</w:t>
            </w:r>
            <w:proofErr w:type="gramEnd"/>
          </w:p>
        </w:tc>
        <w:tc>
          <w:tcPr>
            <w:tcW w:w="1636" w:type="dxa"/>
            <w:gridSpan w:val="4"/>
            <w:shd w:val="clear" w:color="auto" w:fill="auto"/>
          </w:tcPr>
          <w:p w:rsidR="00C7557D" w:rsidRPr="004D7EF2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الهندسة المالية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C7557D" w:rsidRPr="004D7EF2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proofErr w:type="gramStart"/>
            <w:r w:rsidRPr="004D7EF2">
              <w:rPr>
                <w:rFonts w:ascii="Sakkal Majalla" w:hAnsi="Sakkal Majalla" w:cs="Sakkal Majalla" w:hint="cs"/>
                <w:sz w:val="26"/>
                <w:szCs w:val="26"/>
                <w:rtl/>
              </w:rPr>
              <w:t>وحدة</w:t>
            </w:r>
            <w:proofErr w:type="gramEnd"/>
            <w:r w:rsidRPr="004D7EF2">
              <w:rPr>
                <w:rFonts w:ascii="Sakkal Majalla" w:hAnsi="Sakkal Majalla" w:cs="Sakkal Majalla" w:hint="cs"/>
                <w:sz w:val="26"/>
                <w:szCs w:val="26"/>
                <w:rtl/>
              </w:rPr>
              <w:t xml:space="preserve"> التعليم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7557D" w:rsidRPr="004D7EF2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  <w:r w:rsidRPr="004D7EF2">
              <w:rPr>
                <w:rFonts w:ascii="Sakkal Majalla" w:hAnsi="Sakkal Majalla" w:cs="Sakkal Majalla" w:hint="cs"/>
                <w:sz w:val="30"/>
                <w:szCs w:val="30"/>
                <w:rtl/>
              </w:rPr>
              <w:t>أساسية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692" w:type="dxa"/>
            <w:gridSpan w:val="7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 الأرصدة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6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المعامل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3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692" w:type="dxa"/>
            <w:gridSpan w:val="7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الحجم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الساعي الأسبوعي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3ساعة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المحاضرة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عدد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الساعات في</w:t>
            </w:r>
            <w:r>
              <w:rPr>
                <w:rFonts w:ascii="Sakkal Majalla" w:hAnsi="Sakkal Majalla" w:cs="Sakkal Majalla"/>
                <w:b/>
                <w:bCs/>
                <w:sz w:val="26"/>
                <w:szCs w:val="26"/>
              </w:rPr>
              <w:t xml:space="preserve">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الأسبوع)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1،5</w:t>
            </w:r>
            <w:r>
              <w:rPr>
                <w:rFonts w:ascii="Sakkal Majalla" w:hAnsi="Sakkal Majalla" w:cs="Sakkal Majalla"/>
                <w:sz w:val="30"/>
                <w:szCs w:val="30"/>
                <w:lang w:bidi="ar-DZ"/>
              </w:rPr>
              <w:t xml:space="preserve">    </w:t>
            </w:r>
            <w:r w:rsidRPr="00C26D63">
              <w:rPr>
                <w:rFonts w:ascii="Sakkal Majalla" w:hAnsi="Sakkal Majalla" w:cs="Sakkal Majalla" w:hint="cs"/>
                <w:sz w:val="30"/>
                <w:szCs w:val="30"/>
                <w:rtl/>
              </w:rPr>
              <w:t>ساعة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692" w:type="dxa"/>
            <w:gridSpan w:val="7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أعمال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م/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تط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(عدد الساعات في الأسبوع )</w:t>
            </w:r>
          </w:p>
        </w:tc>
        <w:tc>
          <w:tcPr>
            <w:tcW w:w="1636" w:type="dxa"/>
            <w:gridSpan w:val="4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26D63">
              <w:rPr>
                <w:rFonts w:ascii="Sakkal Majalla" w:hAnsi="Sakkal Majalla" w:cs="Sakkal Majalla" w:hint="cs"/>
                <w:sz w:val="30"/>
                <w:szCs w:val="30"/>
                <w:rtl/>
              </w:rPr>
              <w:t>/</w:t>
            </w:r>
          </w:p>
        </w:tc>
        <w:tc>
          <w:tcPr>
            <w:tcW w:w="2775" w:type="dxa"/>
            <w:gridSpan w:val="8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م/ت 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( عدد الساعات في الأسبوع )</w:t>
            </w:r>
          </w:p>
        </w:tc>
        <w:tc>
          <w:tcPr>
            <w:tcW w:w="2076" w:type="dxa"/>
            <w:gridSpan w:val="2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26D63">
              <w:rPr>
                <w:rFonts w:ascii="Sakkal Majalla" w:hAnsi="Sakkal Majalla" w:cs="Sakkal Majalla" w:hint="cs"/>
                <w:sz w:val="30"/>
                <w:szCs w:val="30"/>
                <w:rtl/>
              </w:rPr>
              <w:t>1.5 ساعة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FF3D20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مسؤول المادة التعليمية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الاسم،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اللقب</w:t>
            </w:r>
            <w:proofErr w:type="gramEnd"/>
          </w:p>
        </w:tc>
        <w:tc>
          <w:tcPr>
            <w:tcW w:w="2377" w:type="dxa"/>
            <w:gridSpan w:val="5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نبيلة لكحل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الرتبة</w:t>
            </w:r>
          </w:p>
        </w:tc>
        <w:tc>
          <w:tcPr>
            <w:tcW w:w="3033" w:type="dxa"/>
            <w:gridSpan w:val="5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أستاذة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التعليم العالي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تحديد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موقع المكتب</w:t>
            </w:r>
          </w:p>
        </w:tc>
        <w:tc>
          <w:tcPr>
            <w:tcW w:w="2377" w:type="dxa"/>
            <w:gridSpan w:val="5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مدرج 320،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مكتب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01</w:t>
            </w:r>
          </w:p>
        </w:tc>
        <w:tc>
          <w:tcPr>
            <w:tcW w:w="2231" w:type="dxa"/>
            <w:gridSpan w:val="6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البريد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الالكتروني</w:t>
            </w:r>
          </w:p>
        </w:tc>
        <w:tc>
          <w:tcPr>
            <w:tcW w:w="3033" w:type="dxa"/>
            <w:gridSpan w:val="5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/>
                <w:b/>
                <w:bCs/>
                <w:sz w:val="30"/>
                <w:szCs w:val="30"/>
              </w:rPr>
              <w:t>nabilalakhal64@gmail.com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2538" w:type="dxa"/>
            <w:gridSpan w:val="5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رقم الهاتف</w:t>
            </w:r>
          </w:p>
        </w:tc>
        <w:tc>
          <w:tcPr>
            <w:tcW w:w="2377" w:type="dxa"/>
            <w:gridSpan w:val="5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0555838539</w:t>
            </w:r>
          </w:p>
        </w:tc>
        <w:tc>
          <w:tcPr>
            <w:tcW w:w="2231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</w:p>
        </w:tc>
        <w:tc>
          <w:tcPr>
            <w:tcW w:w="3033" w:type="dxa"/>
            <w:gridSpan w:val="5"/>
            <w:shd w:val="clear" w:color="auto" w:fill="auto"/>
          </w:tcPr>
          <w:p w:rsidR="00C7557D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الأحد: 11-12:30 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مدرج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05</w:t>
            </w:r>
          </w:p>
          <w:p w:rsidR="00C7557D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الاثنين 9:30-11</w:t>
            </w:r>
            <w:proofErr w:type="gram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القاعة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 xml:space="preserve"> 26</w:t>
            </w:r>
          </w:p>
          <w:p w:rsidR="00C7557D" w:rsidRPr="0050480E" w:rsidRDefault="00C7557D" w:rsidP="0035322C">
            <w:pPr>
              <w:bidi/>
              <w:spacing w:after="0"/>
              <w:rPr>
                <w:rFonts w:ascii="Sakkal Majalla" w:hAnsi="Sakkal Majalla" w:cs="Sakkal Majalla"/>
                <w:b/>
                <w:bCs/>
                <w:sz w:val="30"/>
                <w:szCs w:val="30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11-12:30قاعة 28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FF3D20" w:rsidRDefault="00C7557D" w:rsidP="0035322C">
            <w:pPr>
              <w:bidi/>
              <w:spacing w:after="0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proofErr w:type="gramStart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وصف</w:t>
            </w:r>
            <w:proofErr w:type="gramEnd"/>
            <w:r w:rsidRPr="00FF3D20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المادة التعليمية</w:t>
            </w:r>
          </w:p>
        </w:tc>
      </w:tr>
      <w:tr w:rsidR="00C7557D" w:rsidRPr="00580A99" w:rsidTr="0035322C">
        <w:trPr>
          <w:trHeight w:val="624"/>
          <w:jc w:val="center"/>
        </w:trPr>
        <w:tc>
          <w:tcPr>
            <w:tcW w:w="2497" w:type="dxa"/>
            <w:gridSpan w:val="4"/>
            <w:shd w:val="clear" w:color="auto" w:fill="auto"/>
            <w:vAlign w:val="center"/>
          </w:tcPr>
          <w:p w:rsidR="00C7557D" w:rsidRPr="00A91ADB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المكتسبات</w:t>
            </w: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C7557D" w:rsidRPr="00580A99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val="en-CA"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CA" w:bidi="ar-DZ"/>
              </w:rPr>
              <w:t xml:space="preserve">إحصاء،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CA" w:bidi="ar-DZ"/>
              </w:rPr>
              <w:t>رياضيات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val="en-CA" w:bidi="ar-DZ"/>
              </w:rPr>
              <w:t>، تسيير المالي، أسواق مالية، تقنيات تسيير البورصة</w:t>
            </w:r>
          </w:p>
        </w:tc>
      </w:tr>
      <w:tr w:rsidR="00C7557D" w:rsidRPr="00D0390A" w:rsidTr="0035322C">
        <w:trPr>
          <w:trHeight w:val="850"/>
          <w:jc w:val="center"/>
        </w:trPr>
        <w:tc>
          <w:tcPr>
            <w:tcW w:w="2497" w:type="dxa"/>
            <w:gridSpan w:val="4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الهدف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العام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للمادة التعليمية</w:t>
            </w: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C7557D" w:rsidRPr="00D0390A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>اكتساب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مهارة الهندسة المالية في استخدام المشتقات المالية، من ابتكار مصادر تمويلي</w:t>
            </w:r>
            <w:r>
              <w:rPr>
                <w:rFonts w:ascii="Sakkal Majalla" w:hAnsi="Sakkal Majalla" w:cs="Sakkal Majalla" w:hint="eastAsia"/>
                <w:sz w:val="30"/>
                <w:szCs w:val="30"/>
                <w:rtl/>
              </w:rPr>
              <w:t>ة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، التعرف على المشتقات المالية، تقييمها، تطويرها و آلية التعامل بها,</w:t>
            </w:r>
          </w:p>
        </w:tc>
      </w:tr>
      <w:tr w:rsidR="00C7557D" w:rsidRPr="00D0390A" w:rsidTr="0035322C">
        <w:trPr>
          <w:trHeight w:val="143"/>
          <w:jc w:val="center"/>
        </w:trPr>
        <w:tc>
          <w:tcPr>
            <w:tcW w:w="2497" w:type="dxa"/>
            <w:gridSpan w:val="4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</w:p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أهداف التعلم (المهارات المراد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الوصول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إليها)</w:t>
            </w:r>
          </w:p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82" w:type="dxa"/>
            <w:gridSpan w:val="17"/>
            <w:shd w:val="clear" w:color="auto" w:fill="auto"/>
            <w:vAlign w:val="center"/>
          </w:tcPr>
          <w:p w:rsidR="00C7557D" w:rsidRPr="00D0390A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 w:rsidRPr="00D0390A"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  <w:t>بعد دراسة محتوى المادة، سيكون الطالب قادراً على</w:t>
            </w:r>
            <w:r w:rsidRPr="00D0390A">
              <w:rPr>
                <w:rFonts w:ascii="Sakkal Majalla" w:hAnsi="Sakkal Majalla" w:cs="Sakkal Majalla"/>
                <w:sz w:val="30"/>
                <w:szCs w:val="30"/>
                <w:lang w:bidi="ar-DZ"/>
              </w:rPr>
              <w:t>:</w:t>
            </w: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استخدام الهندسة المالية في عمليات التركيب المالي  و التمكن من التعامل بأدوات المشتقات المالية، تقييمها و استخدامها في الأسواق المالية الدولية,</w:t>
            </w:r>
          </w:p>
          <w:p w:rsidR="00C7557D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C7557D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C7557D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  <w:p w:rsidR="00C7557D" w:rsidRPr="00D0390A" w:rsidRDefault="00C7557D" w:rsidP="0035322C">
            <w:pPr>
              <w:bidi/>
              <w:spacing w:after="0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lastRenderedPageBreak/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المادة التعليمية</w:t>
            </w:r>
          </w:p>
        </w:tc>
      </w:tr>
      <w:tr w:rsidR="00C7557D" w:rsidRPr="00DC6DA0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الأول</w:t>
            </w:r>
          </w:p>
        </w:tc>
        <w:tc>
          <w:tcPr>
            <w:tcW w:w="7914" w:type="dxa"/>
            <w:gridSpan w:val="19"/>
            <w:shd w:val="clear" w:color="auto" w:fill="auto"/>
          </w:tcPr>
          <w:p w:rsidR="00C7557D" w:rsidRPr="00DC6DA0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val="en-CA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CA" w:bidi="ar-DZ"/>
              </w:rPr>
              <w:t>مفهوم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CA" w:bidi="ar-DZ"/>
              </w:rPr>
              <w:t xml:space="preserve"> الهندسة المالية، عوامل و تطورها</w:t>
            </w:r>
          </w:p>
        </w:tc>
      </w:tr>
      <w:tr w:rsidR="00C7557D" w:rsidRPr="00D80D60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الثاني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D80D60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val="en-US" w:bidi="ar-DZ"/>
              </w:rPr>
              <w:t>العلاقة بين الهندسة المالية و الابتكار و التركيب المالي</w:t>
            </w:r>
          </w:p>
        </w:tc>
      </w:tr>
      <w:tr w:rsidR="00C7557D" w:rsidRPr="00A2238B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الثالث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A2238B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2"/>
                <w:szCs w:val="32"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val="en-US" w:bidi="ar-DZ"/>
              </w:rPr>
              <w:t>الأدوات المالية</w:t>
            </w:r>
          </w:p>
        </w:tc>
      </w:tr>
      <w:tr w:rsidR="00C7557D" w:rsidRPr="00D80D60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الرابع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D80D60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</w:rPr>
            </w:pP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>مصادر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التمويل</w:t>
            </w:r>
          </w:p>
        </w:tc>
      </w:tr>
      <w:tr w:rsidR="00C7557D" w:rsidRPr="0058217A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الخامس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سوق المشتقات المالية( </w:t>
            </w:r>
            <w:proofErr w:type="gramStart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دور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 xml:space="preserve"> المشتقات المالية و العقود المركبة </w:t>
            </w:r>
          </w:p>
        </w:tc>
      </w:tr>
      <w:tr w:rsidR="00C7557D" w:rsidRPr="0058217A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السادس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المشتقات المالية في الأسواق المنظمة( الخيارات)</w:t>
            </w:r>
          </w:p>
        </w:tc>
      </w:tr>
      <w:tr w:rsidR="00C7557D" w:rsidRPr="0058217A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السابع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المشتقات المالية في الأسواق المنظمة (المستقبليات)</w:t>
            </w:r>
          </w:p>
        </w:tc>
      </w:tr>
      <w:tr w:rsidR="00C7557D" w:rsidRPr="0058217A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</w:tcPr>
          <w:p w:rsidR="00C7557D" w:rsidRDefault="00C7557D" w:rsidP="0035322C">
            <w:pPr>
              <w:spacing w:after="0" w:line="240" w:lineRule="auto"/>
              <w:jc w:val="right"/>
            </w:pPr>
            <w:proofErr w:type="gramStart"/>
            <w:r w:rsidRPr="008D2BC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الثامن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المشتقات المالية في الأسواق غير منظمة (المبادلات)</w:t>
            </w:r>
          </w:p>
        </w:tc>
      </w:tr>
      <w:tr w:rsidR="00C7557D" w:rsidRPr="0058217A" w:rsidTr="0035322C">
        <w:trPr>
          <w:trHeight w:val="143"/>
          <w:jc w:val="center"/>
        </w:trPr>
        <w:tc>
          <w:tcPr>
            <w:tcW w:w="2265" w:type="dxa"/>
            <w:gridSpan w:val="2"/>
            <w:shd w:val="clear" w:color="auto" w:fill="auto"/>
          </w:tcPr>
          <w:p w:rsidR="00C7557D" w:rsidRDefault="00C7557D" w:rsidP="0035322C">
            <w:pPr>
              <w:spacing w:after="0" w:line="240" w:lineRule="auto"/>
              <w:jc w:val="right"/>
            </w:pPr>
            <w:proofErr w:type="gramStart"/>
            <w:r w:rsidRPr="008D2BC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المحور</w:t>
            </w:r>
            <w:proofErr w:type="gramEnd"/>
            <w:r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التاسع </w:t>
            </w:r>
          </w:p>
        </w:tc>
        <w:tc>
          <w:tcPr>
            <w:tcW w:w="7914" w:type="dxa"/>
            <w:gridSpan w:val="19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2"/>
                <w:szCs w:val="32"/>
                <w:rtl/>
                <w:lang w:bidi="ar-DZ"/>
              </w:rPr>
              <w:t>الهندسة المالية الإسلامية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  <w:lang w:bidi="ar-DZ"/>
              </w:rPr>
              <w:t>طريقة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التقييم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التقييم بالنسبة المئوية</w:t>
            </w:r>
          </w:p>
        </w:tc>
        <w:tc>
          <w:tcPr>
            <w:tcW w:w="2028" w:type="dxa"/>
            <w:gridSpan w:val="7"/>
            <w:shd w:val="clear" w:color="auto" w:fill="auto"/>
          </w:tcPr>
          <w:p w:rsidR="00C7557D" w:rsidRPr="0050480E" w:rsidRDefault="00C7557D" w:rsidP="0035322C">
            <w:pPr>
              <w:tabs>
                <w:tab w:val="right" w:pos="1863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العلامة</w:t>
            </w:r>
            <w:r w:rsidRPr="0050480E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4673" w:type="dxa"/>
            <w:gridSpan w:val="8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الوزن النسبي للتقييم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امتحان                                         </w:t>
            </w:r>
          </w:p>
        </w:tc>
        <w:tc>
          <w:tcPr>
            <w:tcW w:w="2028" w:type="dxa"/>
            <w:gridSpan w:val="7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  <w:r w:rsidRPr="00245B07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/20</w:t>
            </w:r>
          </w:p>
        </w:tc>
        <w:tc>
          <w:tcPr>
            <w:tcW w:w="1251" w:type="dxa"/>
            <w:gridSpan w:val="2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وزن المحاضرة</w:t>
            </w:r>
          </w:p>
        </w:tc>
        <w:tc>
          <w:tcPr>
            <w:tcW w:w="1224" w:type="dxa"/>
            <w:gridSpan w:val="3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60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امتحان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جزئي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20</w:t>
            </w:r>
          </w:p>
        </w:tc>
        <w:tc>
          <w:tcPr>
            <w:tcW w:w="1251" w:type="dxa"/>
            <w:gridSpan w:val="2"/>
            <w:vMerge w:val="restart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</w:p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وزن الأعمال الموجهة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والتطبيقية</w:t>
            </w:r>
            <w:proofErr w:type="gramEnd"/>
          </w:p>
        </w:tc>
        <w:tc>
          <w:tcPr>
            <w:tcW w:w="1224" w:type="dxa"/>
            <w:gridSpan w:val="3"/>
            <w:vMerge w:val="restart"/>
            <w:shd w:val="clear" w:color="auto" w:fill="auto"/>
            <w:vAlign w:val="center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0480E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 xml:space="preserve">40 </w:t>
            </w:r>
            <w:r w:rsidRPr="0050480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موجهة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أعمال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تطبيقية   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المشروع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الفردي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الأعمال الجماعية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ضمن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فريق)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خرجات ميدانية               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المواظبة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(الحضور / </w:t>
            </w:r>
            <w:r w:rsidRPr="00F33647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الغياب</w:t>
            </w:r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)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478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>عناصر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</w:rPr>
              <w:t xml:space="preserve"> أخرى ( المشاركة )               </w:t>
            </w:r>
          </w:p>
        </w:tc>
        <w:tc>
          <w:tcPr>
            <w:tcW w:w="1376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05</w:t>
            </w:r>
          </w:p>
        </w:tc>
        <w:tc>
          <w:tcPr>
            <w:tcW w:w="652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51" w:type="dxa"/>
            <w:gridSpan w:val="2"/>
            <w:vMerge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224" w:type="dxa"/>
            <w:gridSpan w:val="3"/>
            <w:vMerge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198" w:type="dxa"/>
            <w:gridSpan w:val="3"/>
            <w:shd w:val="clear" w:color="auto" w:fill="auto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%</w:t>
            </w:r>
            <w:r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</w:rPr>
              <w:t>10</w:t>
            </w:r>
          </w:p>
        </w:tc>
      </w:tr>
      <w:tr w:rsidR="00C7557D" w:rsidRPr="00FF3D20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auto"/>
          </w:tcPr>
          <w:p w:rsidR="00C7557D" w:rsidRPr="00D0390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تدرس </w:t>
            </w: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المادة </w:t>
            </w:r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في شكل </w:t>
            </w:r>
            <w:proofErr w:type="gramStart"/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>محاضرات  وأعمال</w:t>
            </w:r>
            <w:proofErr w:type="gramEnd"/>
            <w:r w:rsidRPr="00D0390A"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موجهة/تطبيقية و طبيعة تقييمها امتحان و مراقبة مستمرة يقاس معدل المادة بالوزن الترجيحي للمحاضرة والأعمال الموجهة</w:t>
            </w:r>
            <w:r w:rsidRPr="00D0390A">
              <w:rPr>
                <w:rFonts w:ascii="Sakkal Majalla" w:hAnsi="Sakkal Majalla" w:cs="Sakkal Majalla" w:hint="cs"/>
                <w:color w:val="FF0000"/>
                <w:sz w:val="30"/>
                <w:szCs w:val="30"/>
                <w:rtl/>
              </w:rPr>
              <w:t>:</w:t>
            </w:r>
          </w:p>
          <w:tbl>
            <w:tblPr>
              <w:tblStyle w:val="Grilledutableau"/>
              <w:bidiVisual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054"/>
              <w:gridCol w:w="1984"/>
            </w:tblGrid>
            <w:tr w:rsidR="00C7557D" w:rsidRPr="00A91ADB" w:rsidTr="0035322C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7557D" w:rsidRPr="00F33647" w:rsidRDefault="00C7557D" w:rsidP="0035322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</w:pPr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نقطة المحاضرة * 0.6 + </w:t>
                  </w:r>
                  <w:proofErr w:type="gramStart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>نقطة</w:t>
                  </w:r>
                  <w:proofErr w:type="gramEnd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 الأعمال الموجهة/التطبيقية* 0.4=</w:t>
                  </w:r>
                </w:p>
              </w:tc>
              <w:tc>
                <w:tcPr>
                  <w:tcW w:w="1984" w:type="dxa"/>
                </w:tcPr>
                <w:p w:rsidR="00C7557D" w:rsidRPr="00F33647" w:rsidRDefault="00C7557D" w:rsidP="0035322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</w:pPr>
                  <w:proofErr w:type="gramStart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>معدل</w:t>
                  </w:r>
                  <w:proofErr w:type="gramEnd"/>
                  <w:r w:rsidRPr="00F33647">
                    <w:rPr>
                      <w:rFonts w:asciiTheme="majorBidi" w:eastAsia="Times New Roman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 المادة</w:t>
                  </w:r>
                </w:p>
              </w:tc>
            </w:tr>
            <w:tr w:rsidR="00C7557D" w:rsidRPr="00A91ADB" w:rsidTr="0035322C">
              <w:trPr>
                <w:trHeight w:val="143"/>
                <w:jc w:val="center"/>
              </w:trPr>
              <w:tc>
                <w:tcPr>
                  <w:tcW w:w="7054" w:type="dxa"/>
                </w:tcPr>
                <w:p w:rsidR="00C7557D" w:rsidRPr="00F33647" w:rsidRDefault="00C7557D" w:rsidP="0035322C">
                  <w:pPr>
                    <w:bidi/>
                    <w:jc w:val="right"/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rtl/>
                      <w:lang w:bidi="ar-DZ"/>
                    </w:rPr>
                  </w:pPr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  <w:t xml:space="preserve"> (Note Ex * 0.6) + (Note Td * 0.4) </w:t>
                  </w:r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rtl/>
                      <w:lang w:bidi="ar-DZ"/>
                    </w:rPr>
                    <w:t>=</w:t>
                  </w:r>
                </w:p>
              </w:tc>
              <w:tc>
                <w:tcPr>
                  <w:tcW w:w="1984" w:type="dxa"/>
                </w:tcPr>
                <w:p w:rsidR="00C7557D" w:rsidRPr="00F33647" w:rsidRDefault="00C7557D" w:rsidP="0035322C">
                  <w:pPr>
                    <w:bidi/>
                    <w:jc w:val="center"/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</w:pPr>
                  <w:proofErr w:type="spellStart"/>
                  <w:r w:rsidRPr="00F33647">
                    <w:rPr>
                      <w:rFonts w:asciiTheme="majorBidi" w:eastAsia="Times New Roman" w:hAnsiTheme="majorBidi" w:cstheme="majorBidi"/>
                      <w:i/>
                      <w:iCs/>
                      <w:sz w:val="28"/>
                      <w:szCs w:val="28"/>
                      <w:lang w:bidi="ar-DZ"/>
                    </w:rPr>
                    <w:t>Moy.M</w:t>
                  </w:r>
                  <w:proofErr w:type="spellEnd"/>
                </w:p>
              </w:tc>
            </w:tr>
          </w:tbl>
          <w:p w:rsidR="00C7557D" w:rsidRPr="00FF3D20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6"/>
                <w:szCs w:val="26"/>
              </w:rPr>
            </w:pP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</w:tcPr>
          <w:p w:rsidR="00C7557D" w:rsidRPr="0050480E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  <w:tab/>
            </w: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المصادر 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والمراجع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</w:p>
        </w:tc>
      </w:tr>
      <w:tr w:rsidR="00C7557D" w:rsidRPr="0050480E" w:rsidTr="0035322C">
        <w:trPr>
          <w:trHeight w:val="439"/>
          <w:jc w:val="center"/>
        </w:trPr>
        <w:tc>
          <w:tcPr>
            <w:tcW w:w="10179" w:type="dxa"/>
            <w:gridSpan w:val="21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المرجع الأساسي </w:t>
            </w:r>
            <w:proofErr w:type="spell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الموصى</w:t>
            </w:r>
            <w:proofErr w:type="spell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به :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3870" w:type="dxa"/>
            <w:gridSpan w:val="8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المرجع</w:t>
            </w:r>
          </w:p>
        </w:tc>
        <w:tc>
          <w:tcPr>
            <w:tcW w:w="1644" w:type="dxa"/>
            <w:gridSpan w:val="6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المؤلف</w:t>
            </w:r>
          </w:p>
        </w:tc>
        <w:tc>
          <w:tcPr>
            <w:tcW w:w="4665" w:type="dxa"/>
            <w:gridSpan w:val="7"/>
            <w:shd w:val="clear" w:color="auto" w:fill="auto"/>
          </w:tcPr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 و السنة</w:t>
            </w:r>
          </w:p>
        </w:tc>
      </w:tr>
      <w:tr w:rsidR="00C7557D" w:rsidRPr="00F261D8" w:rsidTr="0035322C">
        <w:trPr>
          <w:trHeight w:val="283"/>
          <w:jc w:val="center"/>
        </w:trPr>
        <w:tc>
          <w:tcPr>
            <w:tcW w:w="387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val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val="en-US"/>
              </w:rPr>
              <w:t>الفكر الحديث في إدارة المخاطر، الهندسة المالية باستخدام التوريق و المشتقات المالية</w:t>
            </w:r>
          </w:p>
        </w:tc>
        <w:tc>
          <w:tcPr>
            <w:tcW w:w="164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منير إبراهيم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هندى</w:t>
            </w:r>
            <w:proofErr w:type="spellEnd"/>
          </w:p>
        </w:tc>
        <w:tc>
          <w:tcPr>
            <w:tcW w:w="4665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منشأة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المعارف الإسكندرية (2003)</w:t>
            </w:r>
          </w:p>
        </w:tc>
      </w:tr>
      <w:tr w:rsidR="00C7557D" w:rsidRPr="00F261D8" w:rsidTr="0035322C">
        <w:trPr>
          <w:trHeight w:val="280"/>
          <w:jc w:val="center"/>
        </w:trPr>
        <w:tc>
          <w:tcPr>
            <w:tcW w:w="387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المشتقات المالية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عبد الكريم أحمد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قندور</w:t>
            </w:r>
            <w:proofErr w:type="spellEnd"/>
          </w:p>
        </w:tc>
        <w:tc>
          <w:tcPr>
            <w:tcW w:w="4665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مؤسسة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الوراق للنشر و التوزيع عمان</w:t>
            </w:r>
          </w:p>
        </w:tc>
      </w:tr>
      <w:tr w:rsidR="00C7557D" w:rsidRPr="00F261D8" w:rsidTr="0035322C">
        <w:trPr>
          <w:trHeight w:val="224"/>
          <w:jc w:val="center"/>
        </w:trPr>
        <w:tc>
          <w:tcPr>
            <w:tcW w:w="3870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57D" w:rsidRPr="00C0375A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lastRenderedPageBreak/>
              <w:t>L’essentiel des marchés financiers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proofErr w:type="spellStart"/>
            <w:r>
              <w:rPr>
                <w:rFonts w:ascii="Sakkal Majalla" w:hAnsi="Sakkal Majalla" w:cs="Sakkal Majalla"/>
                <w:sz w:val="28"/>
                <w:szCs w:val="28"/>
              </w:rPr>
              <w:t>Chardoillet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E, ..</w:t>
            </w:r>
            <w:proofErr w:type="gramEnd"/>
          </w:p>
        </w:tc>
        <w:tc>
          <w:tcPr>
            <w:tcW w:w="4665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/>
                <w:sz w:val="28"/>
                <w:szCs w:val="28"/>
              </w:rPr>
              <w:t>Edition d’organisation Paris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</w:rPr>
              <w:t>( 2016</w:t>
            </w:r>
            <w:proofErr w:type="gramEnd"/>
            <w:r>
              <w:rPr>
                <w:rFonts w:ascii="Sakkal Majalla" w:hAnsi="Sakkal Majalla" w:cs="Sakkal Majalla"/>
                <w:sz w:val="28"/>
                <w:szCs w:val="28"/>
              </w:rPr>
              <w:t>)</w:t>
            </w:r>
          </w:p>
        </w:tc>
      </w:tr>
      <w:tr w:rsidR="00C7557D" w:rsidRPr="0050480E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auto"/>
          </w:tcPr>
          <w:p w:rsidR="00C7557D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  <w:p w:rsidR="00C7557D" w:rsidRPr="0050480E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مراجع الدعم الإضافية (</w:t>
            </w: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إن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وجدت): </w:t>
            </w:r>
          </w:p>
        </w:tc>
      </w:tr>
      <w:tr w:rsidR="00C7557D" w:rsidRPr="00F33647" w:rsidTr="0035322C">
        <w:trPr>
          <w:trHeight w:val="143"/>
          <w:jc w:val="center"/>
        </w:trPr>
        <w:tc>
          <w:tcPr>
            <w:tcW w:w="10179" w:type="dxa"/>
            <w:gridSpan w:val="21"/>
            <w:shd w:val="clear" w:color="auto" w:fill="auto"/>
          </w:tcPr>
          <w:p w:rsidR="00C7557D" w:rsidRPr="00A2238B" w:rsidRDefault="00C7557D" w:rsidP="0035322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4"/>
                <w:szCs w:val="24"/>
                <w:rtl/>
                <w:lang w:val="en-CA" w:bidi="ar-DZ"/>
              </w:rPr>
            </w:pPr>
            <w:r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val="en-CA" w:bidi="ar-DZ"/>
              </w:rPr>
              <w:t>-مبادى الهندسة المالية على بن الضب دار الحامد للأردن 2019</w:t>
            </w:r>
          </w:p>
          <w:p w:rsidR="00C7557D" w:rsidRPr="00F33647" w:rsidRDefault="00C7557D" w:rsidP="0035322C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Sakkal Majalla" w:eastAsiaTheme="minorHAnsi" w:hAnsi="Sakkal Majalla" w:cs="Sakkal Majalla"/>
                <w:sz w:val="24"/>
                <w:szCs w:val="24"/>
                <w:rtl/>
                <w:lang w:bidi="ar-DZ"/>
              </w:rPr>
            </w:pPr>
            <w:r>
              <w:rPr>
                <w:rFonts w:ascii="Sakkal Majalla" w:eastAsiaTheme="minorHAnsi" w:hAnsi="Sakkal Majalla" w:cs="Sakkal Majalla" w:hint="cs"/>
                <w:sz w:val="24"/>
                <w:szCs w:val="24"/>
                <w:rtl/>
                <w:lang w:bidi="ar-DZ"/>
              </w:rPr>
              <w:t>-الهندسة المالية- المشتقات المالية و إدارة المخاطر عماني لمياء و بن على سمية الدار الجزائرية الجزائر 2020</w:t>
            </w:r>
          </w:p>
        </w:tc>
      </w:tr>
      <w:tr w:rsidR="00C7557D" w:rsidRPr="0050480E" w:rsidTr="0035322C">
        <w:trPr>
          <w:trHeight w:val="464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</w:tcPr>
          <w:p w:rsidR="00C7557D" w:rsidRPr="0050480E" w:rsidRDefault="00C7557D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التوزيع </w:t>
            </w:r>
            <w:proofErr w:type="gramStart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الزمني</w:t>
            </w:r>
            <w:proofErr w:type="gramEnd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المرتقب لبرنامج المادة</w:t>
            </w:r>
          </w:p>
        </w:tc>
      </w:tr>
      <w:tr w:rsidR="00C7557D" w:rsidRPr="0050480E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50480E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الأسبوع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50480E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محتوى</w:t>
            </w:r>
            <w:proofErr w:type="gramEnd"/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</w:t>
            </w:r>
            <w:r w:rsidRPr="005C7BB6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محاضرة</w:t>
            </w:r>
          </w:p>
        </w:tc>
        <w:tc>
          <w:tcPr>
            <w:tcW w:w="1936" w:type="dxa"/>
            <w:shd w:val="clear" w:color="auto" w:fill="auto"/>
          </w:tcPr>
          <w:p w:rsidR="00C7557D" w:rsidRPr="0050480E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r w:rsidRPr="0050480E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التاريخ</w:t>
            </w: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الأول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تطور مفهوم الهندسة المالية و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توسع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مجالات استخدامها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الثاني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علاقة الهندسة المالية بالابتكار و التركيب </w:t>
            </w:r>
            <w:proofErr w:type="spell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المالى</w:t>
            </w:r>
            <w:proofErr w:type="spellEnd"/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الثالث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اساسيات متعلقة بالأدوات المالية الأساسية (الأسهم و السندات)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الرابع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  <w:lang w:val="en-US"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 xml:space="preserve">الأدوات المالية و مصادر التمويل (الشراء </w:t>
            </w:r>
            <w:proofErr w:type="spellStart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الهامشى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  <w:lang w:val="en-US" w:bidi="ar-DZ"/>
              </w:rPr>
              <w:t>، العمليات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على المكشوف، رأس المال الهجين، راس المال </w:t>
            </w:r>
            <w:proofErr w:type="spell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الاستثمارى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....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السادس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سوق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المشتقات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المالية (السوق الآجل و أقسامه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45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السابع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دور المشتقات المالية و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العقود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المركبة في عمليات السوق          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الثامن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المراجحة</w:t>
            </w:r>
            <w:proofErr w:type="spell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، التحكيم، المضاربة، التغطية و التحوط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التاسع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المشتقات المالية في الأسواق المنظمة (خيارات الأسهم)،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أنواعها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، آلية التعامل بها، استخداماتها، تقييمها.....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العاشر</w:t>
            </w:r>
            <w:proofErr w:type="gramEnd"/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تابع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739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الحادي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المشتقات المالية في الأسواق المنظمة (المستقبليات) أنواعها، استخداماتها تقييمها،.....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الثاني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التعامل بها،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أساسيات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 xml:space="preserve"> التنميط، الهوامش، استخداماتها و تقييمها 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الثالث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sz w:val="30"/>
                <w:szCs w:val="30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المشتقات المالية في الأسواق غير منظمة (المبادلات)، العقود الآجلة، </w:t>
            </w:r>
            <w:proofErr w:type="gramStart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>خيارات</w:t>
            </w:r>
            <w:proofErr w:type="gramEnd"/>
            <w:r>
              <w:rPr>
                <w:rFonts w:ascii="Sakkal Majalla" w:hAnsi="Sakkal Majalla" w:cs="Sakkal Majalla" w:hint="cs"/>
                <w:sz w:val="30"/>
                <w:szCs w:val="30"/>
                <w:rtl/>
                <w:lang w:bidi="ar-DZ"/>
              </w:rPr>
              <w:t xml:space="preserve"> معدل الفائدة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الرابع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bidi/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الهندسة المالية الإسلامية مدخل نقدى للمشتقات المالية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F261D8" w:rsidTr="0035322C">
        <w:trPr>
          <w:trHeight w:val="464"/>
          <w:jc w:val="center"/>
        </w:trPr>
        <w:tc>
          <w:tcPr>
            <w:tcW w:w="2363" w:type="dxa"/>
            <w:gridSpan w:val="3"/>
            <w:shd w:val="clear" w:color="auto" w:fill="auto"/>
            <w:vAlign w:val="center"/>
          </w:tcPr>
          <w:p w:rsidR="00C7557D" w:rsidRPr="00F261D8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proofErr w:type="gramStart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>الأسبوع  الخامس</w:t>
            </w:r>
            <w:proofErr w:type="gramEnd"/>
            <w:r w:rsidRPr="00F261D8">
              <w:rPr>
                <w:rFonts w:ascii="Sakkal Majalla" w:hAnsi="Sakkal Majalla" w:cs="Sakkal Majalla"/>
                <w:sz w:val="30"/>
                <w:szCs w:val="30"/>
                <w:rtl/>
              </w:rPr>
              <w:t xml:space="preserve"> عشر</w:t>
            </w:r>
          </w:p>
        </w:tc>
        <w:tc>
          <w:tcPr>
            <w:tcW w:w="5880" w:type="dxa"/>
            <w:gridSpan w:val="17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jc w:val="right"/>
              <w:rPr>
                <w:rFonts w:ascii="Sakkal Majalla" w:hAnsi="Sakkal Majalla" w:cs="Sakkal Majalla"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sz w:val="30"/>
                <w:szCs w:val="30"/>
                <w:rtl/>
              </w:rPr>
              <w:t>تابع</w:t>
            </w:r>
          </w:p>
        </w:tc>
        <w:tc>
          <w:tcPr>
            <w:tcW w:w="1936" w:type="dxa"/>
            <w:shd w:val="clear" w:color="auto" w:fill="auto"/>
          </w:tcPr>
          <w:p w:rsidR="00C7557D" w:rsidRPr="00F261D8" w:rsidRDefault="00C7557D" w:rsidP="0035322C">
            <w:pPr>
              <w:tabs>
                <w:tab w:val="left" w:pos="2367"/>
                <w:tab w:val="center" w:pos="5066"/>
              </w:tabs>
              <w:spacing w:after="0" w:line="240" w:lineRule="auto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7557D" w:rsidRPr="0058217A" w:rsidTr="0035322C">
        <w:trPr>
          <w:trHeight w:val="352"/>
          <w:jc w:val="center"/>
        </w:trPr>
        <w:tc>
          <w:tcPr>
            <w:tcW w:w="2363" w:type="dxa"/>
            <w:gridSpan w:val="3"/>
            <w:vMerge w:val="restart"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880" w:type="dxa"/>
            <w:gridSpan w:val="17"/>
            <w:tcBorders>
              <w:bottom w:val="single" w:sz="4" w:space="0" w:color="auto"/>
            </w:tcBorders>
            <w:shd w:val="clear" w:color="auto" w:fill="auto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امتحان نهاية </w:t>
            </w:r>
            <w:proofErr w:type="gramStart"/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السداسي</w:t>
            </w:r>
            <w:proofErr w:type="gramEnd"/>
          </w:p>
        </w:tc>
        <w:tc>
          <w:tcPr>
            <w:tcW w:w="1936" w:type="dxa"/>
            <w:shd w:val="clear" w:color="auto" w:fill="auto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C7557D" w:rsidRPr="0058217A" w:rsidTr="0035322C">
        <w:trPr>
          <w:trHeight w:val="371"/>
          <w:jc w:val="center"/>
        </w:trPr>
        <w:tc>
          <w:tcPr>
            <w:tcW w:w="2363" w:type="dxa"/>
            <w:gridSpan w:val="3"/>
            <w:vMerge/>
            <w:shd w:val="clear" w:color="auto" w:fill="auto"/>
            <w:vAlign w:val="center"/>
          </w:tcPr>
          <w:p w:rsidR="00C7557D" w:rsidRPr="0058217A" w:rsidRDefault="00C7557D" w:rsidP="0035322C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sz w:val="32"/>
                <w:szCs w:val="32"/>
                <w:rtl/>
              </w:rPr>
            </w:pPr>
          </w:p>
        </w:tc>
        <w:tc>
          <w:tcPr>
            <w:tcW w:w="5880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الامتحان الاستدراكي للمادة</w:t>
            </w:r>
          </w:p>
        </w:tc>
        <w:tc>
          <w:tcPr>
            <w:tcW w:w="1936" w:type="dxa"/>
            <w:shd w:val="clear" w:color="auto" w:fill="auto"/>
          </w:tcPr>
          <w:p w:rsidR="00C7557D" w:rsidRPr="0058217A" w:rsidRDefault="00C7557D" w:rsidP="0035322C">
            <w:pPr>
              <w:bidi/>
              <w:spacing w:after="0" w:line="240" w:lineRule="auto"/>
              <w:rPr>
                <w:rFonts w:ascii="Sakkal Majalla" w:hAnsi="Sakkal Majalla" w:cs="Sakkal Majalla"/>
                <w:color w:val="FF0000"/>
                <w:sz w:val="32"/>
                <w:szCs w:val="32"/>
                <w:rtl/>
              </w:rPr>
            </w:pPr>
            <w:r w:rsidRPr="0058217A">
              <w:rPr>
                <w:rFonts w:ascii="Sakkal Majalla" w:hAnsi="Sakkal Majalla" w:cs="Sakkal Majalla" w:hint="cs"/>
                <w:color w:val="FF0000"/>
                <w:sz w:val="32"/>
                <w:szCs w:val="32"/>
                <w:rtl/>
              </w:rPr>
              <w:t>تحدده الإدارة</w:t>
            </w:r>
          </w:p>
        </w:tc>
      </w:tr>
      <w:tr w:rsidR="00C7557D" w:rsidRPr="00C479CC" w:rsidTr="0035322C">
        <w:trPr>
          <w:trHeight w:val="371"/>
          <w:jc w:val="center"/>
        </w:trPr>
        <w:tc>
          <w:tcPr>
            <w:tcW w:w="10179" w:type="dxa"/>
            <w:gridSpan w:val="21"/>
            <w:shd w:val="clear" w:color="auto" w:fill="F2DBDB" w:themeFill="accent2" w:themeFillTint="33"/>
            <w:vAlign w:val="center"/>
          </w:tcPr>
          <w:p w:rsidR="00C7557D" w:rsidRPr="00C479CC" w:rsidRDefault="00C7557D" w:rsidP="0035322C">
            <w:pPr>
              <w:spacing w:after="0" w:line="240" w:lineRule="auto"/>
              <w:jc w:val="center"/>
              <w:rPr>
                <w:rFonts w:ascii="Sakkal Majalla" w:hAnsi="Sakkal Majalla" w:cs="Sakkal Majalla"/>
                <w:b/>
                <w:bCs/>
                <w:sz w:val="34"/>
                <w:szCs w:val="34"/>
                <w:rtl/>
              </w:rPr>
            </w:pPr>
            <w:proofErr w:type="gramStart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>الأعمال</w:t>
            </w:r>
            <w:proofErr w:type="gramEnd"/>
            <w:r w:rsidRPr="00C479CC">
              <w:rPr>
                <w:rFonts w:ascii="Sakkal Majalla" w:hAnsi="Sakkal Majalla" w:cs="Sakkal Majalla" w:hint="cs"/>
                <w:b/>
                <w:bCs/>
                <w:sz w:val="34"/>
                <w:szCs w:val="34"/>
                <w:rtl/>
              </w:rPr>
              <w:t xml:space="preserve"> الشخصية المقررة للمادة</w:t>
            </w:r>
          </w:p>
        </w:tc>
      </w:tr>
    </w:tbl>
    <w:p w:rsidR="009753B2" w:rsidRDefault="009753B2"/>
    <w:sectPr w:rsidR="00975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B27A20"/>
    <w:multiLevelType w:val="hybridMultilevel"/>
    <w:tmpl w:val="A246BE48"/>
    <w:lvl w:ilvl="0" w:tplc="600059DC">
      <w:start w:val="1"/>
      <w:numFmt w:val="decimal"/>
      <w:lvlText w:val="%1."/>
      <w:lvlJc w:val="left"/>
      <w:pPr>
        <w:ind w:left="792" w:hanging="360"/>
      </w:pPr>
      <w:rPr>
        <w:rFonts w:asciiTheme="majorBidi" w:hAnsiTheme="majorBidi" w:cstheme="majorBidi" w:hint="default"/>
        <w:b w:val="0"/>
        <w:bCs w:val="0"/>
        <w:color w:val="000000" w:themeColor="text1"/>
        <w:sz w:val="24"/>
        <w:szCs w:val="24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7D"/>
    <w:rsid w:val="009753B2"/>
    <w:rsid w:val="00C7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7557D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C7557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557D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57D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C7557D"/>
    <w:pPr>
      <w:ind w:left="720"/>
      <w:contextualSpacing/>
    </w:pPr>
    <w:rPr>
      <w:rFonts w:ascii="Calibri" w:eastAsia="Calibri" w:hAnsi="Calibri" w:cs="Arial"/>
      <w:lang w:eastAsia="en-US"/>
    </w:rPr>
  </w:style>
  <w:style w:type="table" w:styleId="Grilledutableau">
    <w:name w:val="Table Grid"/>
    <w:basedOn w:val="TableauNormal"/>
    <w:uiPriority w:val="59"/>
    <w:rsid w:val="00C7557D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phedelisteCar">
    <w:name w:val="Paragraphe de liste Car"/>
    <w:basedOn w:val="Policepardfaut"/>
    <w:link w:val="Paragraphedeliste"/>
    <w:uiPriority w:val="34"/>
    <w:rsid w:val="00C7557D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684</Words>
  <Characters>3766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 R C</dc:creator>
  <cp:lastModifiedBy>E R C</cp:lastModifiedBy>
  <cp:revision>1</cp:revision>
  <dcterms:created xsi:type="dcterms:W3CDTF">2024-11-09T16:31:00Z</dcterms:created>
  <dcterms:modified xsi:type="dcterms:W3CDTF">2024-11-09T16:34:00Z</dcterms:modified>
</cp:coreProperties>
</file>